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437054899" w:displacedByCustomXml="next"/>
    <w:sdt>
      <w:sdtPr>
        <w:rPr>
          <w:rFonts w:asciiTheme="minorHAnsi" w:eastAsiaTheme="minorEastAsia" w:hAnsiTheme="minorHAnsi" w:cstheme="minorBidi"/>
          <w:b w:val="0"/>
          <w:bCs w:val="0"/>
          <w:color w:val="auto"/>
          <w:sz w:val="20"/>
          <w:szCs w:val="20"/>
          <w:lang w:val="en-CA"/>
        </w:rPr>
        <w:id w:val="1184406174"/>
        <w:docPartObj>
          <w:docPartGallery w:val="Table of Contents"/>
          <w:docPartUnique/>
        </w:docPartObj>
      </w:sdtPr>
      <w:sdtEndPr>
        <w:rPr>
          <w:noProof/>
        </w:rPr>
      </w:sdtEndPr>
      <w:sdtContent>
        <w:p w14:paraId="486000E5" w14:textId="298C2D18" w:rsidR="006010B5" w:rsidRPr="006010B5" w:rsidRDefault="006010B5">
          <w:pPr>
            <w:pStyle w:val="TOCHeading"/>
            <w:rPr>
              <w:rStyle w:val="IntenseEmphasis"/>
              <w:i w:val="0"/>
            </w:rPr>
          </w:pPr>
          <w:r>
            <w:rPr>
              <w:rStyle w:val="IntenseEmphasis"/>
              <w:i w:val="0"/>
            </w:rPr>
            <w:t xml:space="preserve">Constitutional </w:t>
          </w:r>
          <w:r w:rsidR="007C796B">
            <w:rPr>
              <w:rStyle w:val="IntenseEmphasis"/>
              <w:i w:val="0"/>
            </w:rPr>
            <w:t>Law – Fall 2018 – Professor Wright</w:t>
          </w:r>
          <w:bookmarkStart w:id="1" w:name="_GoBack"/>
          <w:bookmarkEnd w:id="1"/>
        </w:p>
        <w:p w14:paraId="6764FD40" w14:textId="260F31A0" w:rsidR="007B22F4" w:rsidRPr="006010B5" w:rsidRDefault="007B22F4">
          <w:pPr>
            <w:pStyle w:val="TOCHeading"/>
            <w:rPr>
              <w:rFonts w:asciiTheme="minorHAnsi" w:eastAsiaTheme="minorEastAsia" w:hAnsiTheme="minorHAnsi" w:cstheme="minorBidi"/>
              <w:b w:val="0"/>
              <w:bCs w:val="0"/>
              <w:color w:val="auto"/>
              <w:sz w:val="20"/>
              <w:szCs w:val="20"/>
              <w:lang w:val="en-CA"/>
            </w:rPr>
          </w:pPr>
          <w:r>
            <w:t>Table of Contents</w:t>
          </w:r>
        </w:p>
        <w:p w14:paraId="46006351" w14:textId="16799F62" w:rsidR="004E6B90" w:rsidRDefault="00471E31">
          <w:pPr>
            <w:pStyle w:val="TOC1"/>
            <w:tabs>
              <w:tab w:val="right" w:leader="dot" w:pos="9350"/>
            </w:tabs>
            <w:rPr>
              <w:rFonts w:asciiTheme="minorHAnsi" w:hAnsiTheme="minorHAnsi"/>
              <w:b w:val="0"/>
              <w:noProof/>
              <w:color w:val="auto"/>
              <w:sz w:val="22"/>
              <w:szCs w:val="22"/>
              <w:lang w:eastAsia="en-CA"/>
            </w:rPr>
          </w:pPr>
          <w:r>
            <w:fldChar w:fldCharType="begin"/>
          </w:r>
          <w:r>
            <w:instrText xml:space="preserve"> TOC \o "1-4" </w:instrText>
          </w:r>
          <w:r>
            <w:fldChar w:fldCharType="separate"/>
          </w:r>
          <w:r w:rsidR="004E6B90">
            <w:rPr>
              <w:noProof/>
            </w:rPr>
            <w:t>Government in Canada</w:t>
          </w:r>
          <w:r w:rsidR="004E6B90">
            <w:rPr>
              <w:noProof/>
            </w:rPr>
            <w:tab/>
          </w:r>
          <w:r w:rsidR="004E6B90">
            <w:rPr>
              <w:noProof/>
            </w:rPr>
            <w:fldChar w:fldCharType="begin"/>
          </w:r>
          <w:r w:rsidR="004E6B90">
            <w:rPr>
              <w:noProof/>
            </w:rPr>
            <w:instrText xml:space="preserve"> PAGEREF _Toc532733897 \h </w:instrText>
          </w:r>
          <w:r w:rsidR="004E6B90">
            <w:rPr>
              <w:noProof/>
            </w:rPr>
          </w:r>
          <w:r w:rsidR="004E6B90">
            <w:rPr>
              <w:noProof/>
            </w:rPr>
            <w:fldChar w:fldCharType="separate"/>
          </w:r>
          <w:r w:rsidR="004E6B90">
            <w:rPr>
              <w:noProof/>
            </w:rPr>
            <w:t>4</w:t>
          </w:r>
          <w:r w:rsidR="004E6B90">
            <w:rPr>
              <w:noProof/>
            </w:rPr>
            <w:fldChar w:fldCharType="end"/>
          </w:r>
        </w:p>
        <w:p w14:paraId="17EEF0AC" w14:textId="0C087D83" w:rsidR="004E6B90" w:rsidRDefault="004E6B90">
          <w:pPr>
            <w:pStyle w:val="TOC2"/>
            <w:tabs>
              <w:tab w:val="right" w:leader="dot" w:pos="9350"/>
            </w:tabs>
            <w:rPr>
              <w:noProof/>
              <w:lang w:eastAsia="en-CA"/>
            </w:rPr>
          </w:pPr>
          <w:r>
            <w:rPr>
              <w:noProof/>
            </w:rPr>
            <w:t>Branches of Government</w:t>
          </w:r>
          <w:r>
            <w:rPr>
              <w:noProof/>
            </w:rPr>
            <w:tab/>
          </w:r>
          <w:r>
            <w:rPr>
              <w:noProof/>
            </w:rPr>
            <w:fldChar w:fldCharType="begin"/>
          </w:r>
          <w:r>
            <w:rPr>
              <w:noProof/>
            </w:rPr>
            <w:instrText xml:space="preserve"> PAGEREF _Toc532733898 \h </w:instrText>
          </w:r>
          <w:r>
            <w:rPr>
              <w:noProof/>
            </w:rPr>
          </w:r>
          <w:r>
            <w:rPr>
              <w:noProof/>
            </w:rPr>
            <w:fldChar w:fldCharType="separate"/>
          </w:r>
          <w:r>
            <w:rPr>
              <w:noProof/>
            </w:rPr>
            <w:t>4</w:t>
          </w:r>
          <w:r>
            <w:rPr>
              <w:noProof/>
            </w:rPr>
            <w:fldChar w:fldCharType="end"/>
          </w:r>
        </w:p>
        <w:p w14:paraId="4493AC95" w14:textId="486B0AC7" w:rsidR="004E6B90" w:rsidRDefault="004E6B90">
          <w:pPr>
            <w:pStyle w:val="TOC2"/>
            <w:tabs>
              <w:tab w:val="right" w:leader="dot" w:pos="9350"/>
            </w:tabs>
            <w:rPr>
              <w:noProof/>
              <w:lang w:eastAsia="en-CA"/>
            </w:rPr>
          </w:pPr>
          <w:r>
            <w:rPr>
              <w:noProof/>
            </w:rPr>
            <w:t>Legislative Supremacy</w:t>
          </w:r>
          <w:r>
            <w:rPr>
              <w:noProof/>
            </w:rPr>
            <w:tab/>
          </w:r>
          <w:r>
            <w:rPr>
              <w:noProof/>
            </w:rPr>
            <w:fldChar w:fldCharType="begin"/>
          </w:r>
          <w:r>
            <w:rPr>
              <w:noProof/>
            </w:rPr>
            <w:instrText xml:space="preserve"> PAGEREF _Toc532733899 \h </w:instrText>
          </w:r>
          <w:r>
            <w:rPr>
              <w:noProof/>
            </w:rPr>
          </w:r>
          <w:r>
            <w:rPr>
              <w:noProof/>
            </w:rPr>
            <w:fldChar w:fldCharType="separate"/>
          </w:r>
          <w:r>
            <w:rPr>
              <w:noProof/>
            </w:rPr>
            <w:t>5</w:t>
          </w:r>
          <w:r>
            <w:rPr>
              <w:noProof/>
            </w:rPr>
            <w:fldChar w:fldCharType="end"/>
          </w:r>
        </w:p>
        <w:p w14:paraId="7050AF83" w14:textId="4D2CFE58" w:rsidR="004E6B90" w:rsidRDefault="004E6B90">
          <w:pPr>
            <w:pStyle w:val="TOC2"/>
            <w:tabs>
              <w:tab w:val="right" w:leader="dot" w:pos="9350"/>
            </w:tabs>
            <w:rPr>
              <w:noProof/>
              <w:lang w:eastAsia="en-CA"/>
            </w:rPr>
          </w:pPr>
          <w:r>
            <w:rPr>
              <w:noProof/>
            </w:rPr>
            <w:t>Responsible Government</w:t>
          </w:r>
          <w:r>
            <w:rPr>
              <w:noProof/>
            </w:rPr>
            <w:tab/>
          </w:r>
          <w:r>
            <w:rPr>
              <w:noProof/>
            </w:rPr>
            <w:fldChar w:fldCharType="begin"/>
          </w:r>
          <w:r>
            <w:rPr>
              <w:noProof/>
            </w:rPr>
            <w:instrText xml:space="preserve"> PAGEREF _Toc532733900 \h </w:instrText>
          </w:r>
          <w:r>
            <w:rPr>
              <w:noProof/>
            </w:rPr>
          </w:r>
          <w:r>
            <w:rPr>
              <w:noProof/>
            </w:rPr>
            <w:fldChar w:fldCharType="separate"/>
          </w:r>
          <w:r>
            <w:rPr>
              <w:noProof/>
            </w:rPr>
            <w:t>5</w:t>
          </w:r>
          <w:r>
            <w:rPr>
              <w:noProof/>
            </w:rPr>
            <w:fldChar w:fldCharType="end"/>
          </w:r>
        </w:p>
        <w:p w14:paraId="626A1732" w14:textId="236D5630" w:rsidR="004E6B90" w:rsidRDefault="004E6B90">
          <w:pPr>
            <w:pStyle w:val="TOC2"/>
            <w:tabs>
              <w:tab w:val="right" w:leader="dot" w:pos="9350"/>
            </w:tabs>
            <w:rPr>
              <w:noProof/>
              <w:lang w:eastAsia="en-CA"/>
            </w:rPr>
          </w:pPr>
          <w:r>
            <w:rPr>
              <w:noProof/>
            </w:rPr>
            <w:t>Separation of Powers</w:t>
          </w:r>
          <w:r>
            <w:rPr>
              <w:noProof/>
            </w:rPr>
            <w:tab/>
          </w:r>
          <w:r>
            <w:rPr>
              <w:noProof/>
            </w:rPr>
            <w:fldChar w:fldCharType="begin"/>
          </w:r>
          <w:r>
            <w:rPr>
              <w:noProof/>
            </w:rPr>
            <w:instrText xml:space="preserve"> PAGEREF _Toc532733901 \h </w:instrText>
          </w:r>
          <w:r>
            <w:rPr>
              <w:noProof/>
            </w:rPr>
          </w:r>
          <w:r>
            <w:rPr>
              <w:noProof/>
            </w:rPr>
            <w:fldChar w:fldCharType="separate"/>
          </w:r>
          <w:r>
            <w:rPr>
              <w:noProof/>
            </w:rPr>
            <w:t>5</w:t>
          </w:r>
          <w:r>
            <w:rPr>
              <w:noProof/>
            </w:rPr>
            <w:fldChar w:fldCharType="end"/>
          </w:r>
        </w:p>
        <w:p w14:paraId="1B08B481" w14:textId="057F1B78" w:rsidR="004E6B90" w:rsidRDefault="004E6B90">
          <w:pPr>
            <w:pStyle w:val="TOC1"/>
            <w:tabs>
              <w:tab w:val="right" w:leader="dot" w:pos="9350"/>
            </w:tabs>
            <w:rPr>
              <w:rFonts w:asciiTheme="minorHAnsi" w:hAnsiTheme="minorHAnsi"/>
              <w:b w:val="0"/>
              <w:noProof/>
              <w:color w:val="auto"/>
              <w:sz w:val="22"/>
              <w:szCs w:val="22"/>
              <w:lang w:eastAsia="en-CA"/>
            </w:rPr>
          </w:pPr>
          <w:r>
            <w:rPr>
              <w:noProof/>
            </w:rPr>
            <w:t>The Constitution</w:t>
          </w:r>
          <w:r>
            <w:rPr>
              <w:noProof/>
            </w:rPr>
            <w:tab/>
          </w:r>
          <w:r>
            <w:rPr>
              <w:noProof/>
            </w:rPr>
            <w:fldChar w:fldCharType="begin"/>
          </w:r>
          <w:r>
            <w:rPr>
              <w:noProof/>
            </w:rPr>
            <w:instrText xml:space="preserve"> PAGEREF _Toc532733902 \h </w:instrText>
          </w:r>
          <w:r>
            <w:rPr>
              <w:noProof/>
            </w:rPr>
          </w:r>
          <w:r>
            <w:rPr>
              <w:noProof/>
            </w:rPr>
            <w:fldChar w:fldCharType="separate"/>
          </w:r>
          <w:r>
            <w:rPr>
              <w:noProof/>
            </w:rPr>
            <w:t>5</w:t>
          </w:r>
          <w:r>
            <w:rPr>
              <w:noProof/>
            </w:rPr>
            <w:fldChar w:fldCharType="end"/>
          </w:r>
        </w:p>
        <w:p w14:paraId="38017C73" w14:textId="0363DC6B" w:rsidR="004E6B90" w:rsidRDefault="004E6B90">
          <w:pPr>
            <w:pStyle w:val="TOC2"/>
            <w:tabs>
              <w:tab w:val="right" w:leader="dot" w:pos="9350"/>
            </w:tabs>
            <w:rPr>
              <w:noProof/>
              <w:lang w:eastAsia="en-CA"/>
            </w:rPr>
          </w:pPr>
          <w:r>
            <w:rPr>
              <w:noProof/>
            </w:rPr>
            <w:t>Big “C” Constitution v Little “C” Constitution</w:t>
          </w:r>
          <w:r>
            <w:rPr>
              <w:noProof/>
            </w:rPr>
            <w:tab/>
          </w:r>
          <w:r>
            <w:rPr>
              <w:noProof/>
            </w:rPr>
            <w:fldChar w:fldCharType="begin"/>
          </w:r>
          <w:r>
            <w:rPr>
              <w:noProof/>
            </w:rPr>
            <w:instrText xml:space="preserve"> PAGEREF _Toc532733903 \h </w:instrText>
          </w:r>
          <w:r>
            <w:rPr>
              <w:noProof/>
            </w:rPr>
          </w:r>
          <w:r>
            <w:rPr>
              <w:noProof/>
            </w:rPr>
            <w:fldChar w:fldCharType="separate"/>
          </w:r>
          <w:r>
            <w:rPr>
              <w:noProof/>
            </w:rPr>
            <w:t>6</w:t>
          </w:r>
          <w:r>
            <w:rPr>
              <w:noProof/>
            </w:rPr>
            <w:fldChar w:fldCharType="end"/>
          </w:r>
        </w:p>
        <w:p w14:paraId="2C101B79" w14:textId="4199E09D" w:rsidR="004E6B90" w:rsidRDefault="004E6B90">
          <w:pPr>
            <w:pStyle w:val="TOC2"/>
            <w:tabs>
              <w:tab w:val="right" w:leader="dot" w:pos="9350"/>
            </w:tabs>
            <w:rPr>
              <w:noProof/>
              <w:lang w:eastAsia="en-CA"/>
            </w:rPr>
          </w:pPr>
          <w:r>
            <w:rPr>
              <w:noProof/>
            </w:rPr>
            <w:t>The Constitution’s Function</w:t>
          </w:r>
          <w:r>
            <w:rPr>
              <w:noProof/>
            </w:rPr>
            <w:tab/>
          </w:r>
          <w:r>
            <w:rPr>
              <w:noProof/>
            </w:rPr>
            <w:fldChar w:fldCharType="begin"/>
          </w:r>
          <w:r>
            <w:rPr>
              <w:noProof/>
            </w:rPr>
            <w:instrText xml:space="preserve"> PAGEREF _Toc532733904 \h </w:instrText>
          </w:r>
          <w:r>
            <w:rPr>
              <w:noProof/>
            </w:rPr>
          </w:r>
          <w:r>
            <w:rPr>
              <w:noProof/>
            </w:rPr>
            <w:fldChar w:fldCharType="separate"/>
          </w:r>
          <w:r>
            <w:rPr>
              <w:noProof/>
            </w:rPr>
            <w:t>7</w:t>
          </w:r>
          <w:r>
            <w:rPr>
              <w:noProof/>
            </w:rPr>
            <w:fldChar w:fldCharType="end"/>
          </w:r>
        </w:p>
        <w:p w14:paraId="00FAC6AE" w14:textId="3D0C7401" w:rsidR="004E6B90" w:rsidRDefault="004E6B90">
          <w:pPr>
            <w:pStyle w:val="TOC2"/>
            <w:tabs>
              <w:tab w:val="right" w:leader="dot" w:pos="9350"/>
            </w:tabs>
            <w:rPr>
              <w:noProof/>
              <w:lang w:eastAsia="en-CA"/>
            </w:rPr>
          </w:pPr>
          <w:r>
            <w:rPr>
              <w:noProof/>
            </w:rPr>
            <w:t>Constitutional Conventions</w:t>
          </w:r>
          <w:r>
            <w:rPr>
              <w:noProof/>
            </w:rPr>
            <w:tab/>
          </w:r>
          <w:r>
            <w:rPr>
              <w:noProof/>
            </w:rPr>
            <w:fldChar w:fldCharType="begin"/>
          </w:r>
          <w:r>
            <w:rPr>
              <w:noProof/>
            </w:rPr>
            <w:instrText xml:space="preserve"> PAGEREF _Toc532733905 \h </w:instrText>
          </w:r>
          <w:r>
            <w:rPr>
              <w:noProof/>
            </w:rPr>
          </w:r>
          <w:r>
            <w:rPr>
              <w:noProof/>
            </w:rPr>
            <w:fldChar w:fldCharType="separate"/>
          </w:r>
          <w:r>
            <w:rPr>
              <w:noProof/>
            </w:rPr>
            <w:t>7</w:t>
          </w:r>
          <w:r>
            <w:rPr>
              <w:noProof/>
            </w:rPr>
            <w:fldChar w:fldCharType="end"/>
          </w:r>
        </w:p>
        <w:p w14:paraId="2FA4ACE5" w14:textId="5B69ECE5" w:rsidR="004E6B90" w:rsidRDefault="004E6B90">
          <w:pPr>
            <w:pStyle w:val="TOC2"/>
            <w:tabs>
              <w:tab w:val="right" w:leader="dot" w:pos="9350"/>
            </w:tabs>
            <w:rPr>
              <w:noProof/>
              <w:lang w:eastAsia="en-CA"/>
            </w:rPr>
          </w:pPr>
          <w:r>
            <w:rPr>
              <w:noProof/>
            </w:rPr>
            <w:t>Unwritten Constitutional Principles</w:t>
          </w:r>
          <w:r>
            <w:rPr>
              <w:noProof/>
            </w:rPr>
            <w:tab/>
          </w:r>
          <w:r>
            <w:rPr>
              <w:noProof/>
            </w:rPr>
            <w:fldChar w:fldCharType="begin"/>
          </w:r>
          <w:r>
            <w:rPr>
              <w:noProof/>
            </w:rPr>
            <w:instrText xml:space="preserve"> PAGEREF _Toc532733906 \h </w:instrText>
          </w:r>
          <w:r>
            <w:rPr>
              <w:noProof/>
            </w:rPr>
          </w:r>
          <w:r>
            <w:rPr>
              <w:noProof/>
            </w:rPr>
            <w:fldChar w:fldCharType="separate"/>
          </w:r>
          <w:r>
            <w:rPr>
              <w:noProof/>
            </w:rPr>
            <w:t>7</w:t>
          </w:r>
          <w:r>
            <w:rPr>
              <w:noProof/>
            </w:rPr>
            <w:fldChar w:fldCharType="end"/>
          </w:r>
        </w:p>
        <w:p w14:paraId="5B89A30F" w14:textId="21B2E121" w:rsidR="004E6B90" w:rsidRDefault="004E6B90">
          <w:pPr>
            <w:pStyle w:val="TOC3"/>
            <w:tabs>
              <w:tab w:val="right" w:leader="dot" w:pos="9350"/>
            </w:tabs>
            <w:rPr>
              <w:i w:val="0"/>
              <w:noProof/>
              <w:lang w:eastAsia="en-CA"/>
            </w:rPr>
          </w:pPr>
          <w:r w:rsidRPr="00695ACE">
            <w:rPr>
              <w:noProof/>
            </w:rPr>
            <w:t>Reference Re Secession of Quebec</w:t>
          </w:r>
          <w:r>
            <w:rPr>
              <w:noProof/>
            </w:rPr>
            <w:t>, [1998] SCC – UCPs</w:t>
          </w:r>
          <w:r>
            <w:rPr>
              <w:noProof/>
            </w:rPr>
            <w:tab/>
          </w:r>
          <w:r>
            <w:rPr>
              <w:noProof/>
            </w:rPr>
            <w:fldChar w:fldCharType="begin"/>
          </w:r>
          <w:r>
            <w:rPr>
              <w:noProof/>
            </w:rPr>
            <w:instrText xml:space="preserve"> PAGEREF _Toc532733907 \h </w:instrText>
          </w:r>
          <w:r>
            <w:rPr>
              <w:noProof/>
            </w:rPr>
          </w:r>
          <w:r>
            <w:rPr>
              <w:noProof/>
            </w:rPr>
            <w:fldChar w:fldCharType="separate"/>
          </w:r>
          <w:r>
            <w:rPr>
              <w:noProof/>
            </w:rPr>
            <w:t>7</w:t>
          </w:r>
          <w:r>
            <w:rPr>
              <w:noProof/>
            </w:rPr>
            <w:fldChar w:fldCharType="end"/>
          </w:r>
        </w:p>
        <w:p w14:paraId="4A4161EF" w14:textId="0E88BD1C" w:rsidR="004E6B90" w:rsidRDefault="004E6B90">
          <w:pPr>
            <w:pStyle w:val="TOC3"/>
            <w:tabs>
              <w:tab w:val="right" w:leader="dot" w:pos="9350"/>
            </w:tabs>
            <w:rPr>
              <w:i w:val="0"/>
              <w:noProof/>
              <w:lang w:eastAsia="en-CA"/>
            </w:rPr>
          </w:pPr>
          <w:r w:rsidRPr="00695ACE">
            <w:rPr>
              <w:noProof/>
            </w:rPr>
            <w:t>British Columbia v Imperial Tobacco Canada Ltd</w:t>
          </w:r>
          <w:r>
            <w:rPr>
              <w:noProof/>
            </w:rPr>
            <w:t>, [2005] SCC</w:t>
          </w:r>
          <w:r>
            <w:rPr>
              <w:noProof/>
            </w:rPr>
            <w:tab/>
          </w:r>
          <w:r>
            <w:rPr>
              <w:noProof/>
            </w:rPr>
            <w:fldChar w:fldCharType="begin"/>
          </w:r>
          <w:r>
            <w:rPr>
              <w:noProof/>
            </w:rPr>
            <w:instrText xml:space="preserve"> PAGEREF _Toc532733908 \h </w:instrText>
          </w:r>
          <w:r>
            <w:rPr>
              <w:noProof/>
            </w:rPr>
          </w:r>
          <w:r>
            <w:rPr>
              <w:noProof/>
            </w:rPr>
            <w:fldChar w:fldCharType="separate"/>
          </w:r>
          <w:r>
            <w:rPr>
              <w:noProof/>
            </w:rPr>
            <w:t>8</w:t>
          </w:r>
          <w:r>
            <w:rPr>
              <w:noProof/>
            </w:rPr>
            <w:fldChar w:fldCharType="end"/>
          </w:r>
        </w:p>
        <w:p w14:paraId="4956EA23" w14:textId="4C551B28" w:rsidR="004E6B90" w:rsidRDefault="004E6B90">
          <w:pPr>
            <w:pStyle w:val="TOC3"/>
            <w:tabs>
              <w:tab w:val="right" w:leader="dot" w:pos="9350"/>
            </w:tabs>
            <w:rPr>
              <w:i w:val="0"/>
              <w:noProof/>
              <w:lang w:eastAsia="en-CA"/>
            </w:rPr>
          </w:pPr>
          <w:r w:rsidRPr="00695ACE">
            <w:rPr>
              <w:noProof/>
            </w:rPr>
            <w:t>Trial Lawyers Association of BC v BC (Attorney General)</w:t>
          </w:r>
          <w:r>
            <w:rPr>
              <w:noProof/>
            </w:rPr>
            <w:t>, [2004] SCC</w:t>
          </w:r>
          <w:r>
            <w:rPr>
              <w:noProof/>
            </w:rPr>
            <w:tab/>
          </w:r>
          <w:r>
            <w:rPr>
              <w:noProof/>
            </w:rPr>
            <w:fldChar w:fldCharType="begin"/>
          </w:r>
          <w:r>
            <w:rPr>
              <w:noProof/>
            </w:rPr>
            <w:instrText xml:space="preserve"> PAGEREF _Toc532733909 \h </w:instrText>
          </w:r>
          <w:r>
            <w:rPr>
              <w:noProof/>
            </w:rPr>
          </w:r>
          <w:r>
            <w:rPr>
              <w:noProof/>
            </w:rPr>
            <w:fldChar w:fldCharType="separate"/>
          </w:r>
          <w:r>
            <w:rPr>
              <w:noProof/>
            </w:rPr>
            <w:t>9</w:t>
          </w:r>
          <w:r>
            <w:rPr>
              <w:noProof/>
            </w:rPr>
            <w:fldChar w:fldCharType="end"/>
          </w:r>
        </w:p>
        <w:p w14:paraId="2661122A" w14:textId="7F466C2C" w:rsidR="004E6B90" w:rsidRDefault="004E6B90">
          <w:pPr>
            <w:pStyle w:val="TOC2"/>
            <w:tabs>
              <w:tab w:val="right" w:leader="dot" w:pos="9350"/>
            </w:tabs>
            <w:rPr>
              <w:noProof/>
              <w:lang w:eastAsia="en-CA"/>
            </w:rPr>
          </w:pPr>
          <w:r>
            <w:rPr>
              <w:noProof/>
            </w:rPr>
            <w:t>Judicial Review</w:t>
          </w:r>
          <w:r>
            <w:rPr>
              <w:noProof/>
            </w:rPr>
            <w:tab/>
          </w:r>
          <w:r>
            <w:rPr>
              <w:noProof/>
            </w:rPr>
            <w:fldChar w:fldCharType="begin"/>
          </w:r>
          <w:r>
            <w:rPr>
              <w:noProof/>
            </w:rPr>
            <w:instrText xml:space="preserve"> PAGEREF _Toc532733910 \h </w:instrText>
          </w:r>
          <w:r>
            <w:rPr>
              <w:noProof/>
            </w:rPr>
          </w:r>
          <w:r>
            <w:rPr>
              <w:noProof/>
            </w:rPr>
            <w:fldChar w:fldCharType="separate"/>
          </w:r>
          <w:r>
            <w:rPr>
              <w:noProof/>
            </w:rPr>
            <w:t>9</w:t>
          </w:r>
          <w:r>
            <w:rPr>
              <w:noProof/>
            </w:rPr>
            <w:fldChar w:fldCharType="end"/>
          </w:r>
        </w:p>
        <w:p w14:paraId="750299BD" w14:textId="4149164A" w:rsidR="004E6B90" w:rsidRDefault="004E6B90">
          <w:pPr>
            <w:pStyle w:val="TOC2"/>
            <w:tabs>
              <w:tab w:val="right" w:leader="dot" w:pos="9350"/>
            </w:tabs>
            <w:rPr>
              <w:noProof/>
              <w:lang w:eastAsia="en-CA"/>
            </w:rPr>
          </w:pPr>
          <w:r>
            <w:rPr>
              <w:noProof/>
            </w:rPr>
            <w:t>Perspectives on the Constitution</w:t>
          </w:r>
          <w:r>
            <w:rPr>
              <w:noProof/>
            </w:rPr>
            <w:tab/>
          </w:r>
          <w:r>
            <w:rPr>
              <w:noProof/>
            </w:rPr>
            <w:fldChar w:fldCharType="begin"/>
          </w:r>
          <w:r>
            <w:rPr>
              <w:noProof/>
            </w:rPr>
            <w:instrText xml:space="preserve"> PAGEREF _Toc532733911 \h </w:instrText>
          </w:r>
          <w:r>
            <w:rPr>
              <w:noProof/>
            </w:rPr>
          </w:r>
          <w:r>
            <w:rPr>
              <w:noProof/>
            </w:rPr>
            <w:fldChar w:fldCharType="separate"/>
          </w:r>
          <w:r>
            <w:rPr>
              <w:noProof/>
            </w:rPr>
            <w:t>10</w:t>
          </w:r>
          <w:r>
            <w:rPr>
              <w:noProof/>
            </w:rPr>
            <w:fldChar w:fldCharType="end"/>
          </w:r>
        </w:p>
        <w:p w14:paraId="7FD0E89C" w14:textId="4FBDB409" w:rsidR="004E6B90" w:rsidRDefault="004E6B90">
          <w:pPr>
            <w:pStyle w:val="TOC2"/>
            <w:tabs>
              <w:tab w:val="right" w:leader="dot" w:pos="9350"/>
            </w:tabs>
            <w:rPr>
              <w:noProof/>
              <w:lang w:eastAsia="en-CA"/>
            </w:rPr>
          </w:pPr>
          <w:r>
            <w:rPr>
              <w:noProof/>
            </w:rPr>
            <w:t>Constitutional Amendments (see Prof’s Handout)</w:t>
          </w:r>
          <w:r>
            <w:rPr>
              <w:noProof/>
            </w:rPr>
            <w:tab/>
          </w:r>
          <w:r>
            <w:rPr>
              <w:noProof/>
            </w:rPr>
            <w:fldChar w:fldCharType="begin"/>
          </w:r>
          <w:r>
            <w:rPr>
              <w:noProof/>
            </w:rPr>
            <w:instrText xml:space="preserve"> PAGEREF _Toc532733912 \h </w:instrText>
          </w:r>
          <w:r>
            <w:rPr>
              <w:noProof/>
            </w:rPr>
          </w:r>
          <w:r>
            <w:rPr>
              <w:noProof/>
            </w:rPr>
            <w:fldChar w:fldCharType="separate"/>
          </w:r>
          <w:r>
            <w:rPr>
              <w:noProof/>
            </w:rPr>
            <w:t>10</w:t>
          </w:r>
          <w:r>
            <w:rPr>
              <w:noProof/>
            </w:rPr>
            <w:fldChar w:fldCharType="end"/>
          </w:r>
        </w:p>
        <w:p w14:paraId="0C7899BE" w14:textId="220D6F57" w:rsidR="004E6B90" w:rsidRDefault="004E6B90">
          <w:pPr>
            <w:pStyle w:val="TOC3"/>
            <w:tabs>
              <w:tab w:val="right" w:leader="dot" w:pos="9350"/>
            </w:tabs>
            <w:rPr>
              <w:i w:val="0"/>
              <w:noProof/>
              <w:lang w:eastAsia="en-CA"/>
            </w:rPr>
          </w:pPr>
          <w:r w:rsidRPr="00695ACE">
            <w:rPr>
              <w:noProof/>
            </w:rPr>
            <w:t>Reference Re Supreme Court AcT, ss. 5 and 6</w:t>
          </w:r>
          <w:r>
            <w:rPr>
              <w:noProof/>
            </w:rPr>
            <w:t>, [2014] SCC</w:t>
          </w:r>
          <w:r>
            <w:rPr>
              <w:noProof/>
            </w:rPr>
            <w:tab/>
          </w:r>
          <w:r>
            <w:rPr>
              <w:noProof/>
            </w:rPr>
            <w:fldChar w:fldCharType="begin"/>
          </w:r>
          <w:r>
            <w:rPr>
              <w:noProof/>
            </w:rPr>
            <w:instrText xml:space="preserve"> PAGEREF _Toc532733913 \h </w:instrText>
          </w:r>
          <w:r>
            <w:rPr>
              <w:noProof/>
            </w:rPr>
          </w:r>
          <w:r>
            <w:rPr>
              <w:noProof/>
            </w:rPr>
            <w:fldChar w:fldCharType="separate"/>
          </w:r>
          <w:r>
            <w:rPr>
              <w:noProof/>
            </w:rPr>
            <w:t>12</w:t>
          </w:r>
          <w:r>
            <w:rPr>
              <w:noProof/>
            </w:rPr>
            <w:fldChar w:fldCharType="end"/>
          </w:r>
        </w:p>
        <w:p w14:paraId="09AEC540" w14:textId="6DE6F8E6" w:rsidR="004E6B90" w:rsidRDefault="004E6B90">
          <w:pPr>
            <w:pStyle w:val="TOC3"/>
            <w:tabs>
              <w:tab w:val="right" w:leader="dot" w:pos="9350"/>
            </w:tabs>
            <w:rPr>
              <w:i w:val="0"/>
              <w:noProof/>
              <w:lang w:eastAsia="en-CA"/>
            </w:rPr>
          </w:pPr>
          <w:r w:rsidRPr="00695ACE">
            <w:rPr>
              <w:noProof/>
            </w:rPr>
            <w:t>Reference Re Senate Reform</w:t>
          </w:r>
          <w:r>
            <w:rPr>
              <w:noProof/>
            </w:rPr>
            <w:t>, [2014] SCC</w:t>
          </w:r>
          <w:r>
            <w:rPr>
              <w:noProof/>
            </w:rPr>
            <w:tab/>
          </w:r>
          <w:r>
            <w:rPr>
              <w:noProof/>
            </w:rPr>
            <w:fldChar w:fldCharType="begin"/>
          </w:r>
          <w:r>
            <w:rPr>
              <w:noProof/>
            </w:rPr>
            <w:instrText xml:space="preserve"> PAGEREF _Toc532733914 \h </w:instrText>
          </w:r>
          <w:r>
            <w:rPr>
              <w:noProof/>
            </w:rPr>
          </w:r>
          <w:r>
            <w:rPr>
              <w:noProof/>
            </w:rPr>
            <w:fldChar w:fldCharType="separate"/>
          </w:r>
          <w:r>
            <w:rPr>
              <w:noProof/>
            </w:rPr>
            <w:t>13</w:t>
          </w:r>
          <w:r>
            <w:rPr>
              <w:noProof/>
            </w:rPr>
            <w:fldChar w:fldCharType="end"/>
          </w:r>
        </w:p>
        <w:p w14:paraId="10D1D6B5" w14:textId="6CD98C68" w:rsidR="004E6B90" w:rsidRDefault="004E6B90">
          <w:pPr>
            <w:pStyle w:val="TOC1"/>
            <w:tabs>
              <w:tab w:val="right" w:leader="dot" w:pos="9350"/>
            </w:tabs>
            <w:rPr>
              <w:rFonts w:asciiTheme="minorHAnsi" w:hAnsiTheme="minorHAnsi"/>
              <w:b w:val="0"/>
              <w:noProof/>
              <w:color w:val="auto"/>
              <w:sz w:val="22"/>
              <w:szCs w:val="22"/>
              <w:lang w:eastAsia="en-CA"/>
            </w:rPr>
          </w:pPr>
          <w:r>
            <w:rPr>
              <w:noProof/>
            </w:rPr>
            <w:t>Canadian Charter of Rights and Freedoms</w:t>
          </w:r>
          <w:r>
            <w:rPr>
              <w:noProof/>
            </w:rPr>
            <w:tab/>
          </w:r>
          <w:r>
            <w:rPr>
              <w:noProof/>
            </w:rPr>
            <w:fldChar w:fldCharType="begin"/>
          </w:r>
          <w:r>
            <w:rPr>
              <w:noProof/>
            </w:rPr>
            <w:instrText xml:space="preserve"> PAGEREF _Toc532733915 \h </w:instrText>
          </w:r>
          <w:r>
            <w:rPr>
              <w:noProof/>
            </w:rPr>
          </w:r>
          <w:r>
            <w:rPr>
              <w:noProof/>
            </w:rPr>
            <w:fldChar w:fldCharType="separate"/>
          </w:r>
          <w:r>
            <w:rPr>
              <w:noProof/>
            </w:rPr>
            <w:t>14</w:t>
          </w:r>
          <w:r>
            <w:rPr>
              <w:noProof/>
            </w:rPr>
            <w:fldChar w:fldCharType="end"/>
          </w:r>
        </w:p>
        <w:p w14:paraId="5D26A8E8" w14:textId="57CB7313" w:rsidR="004E6B90" w:rsidRDefault="004E6B90">
          <w:pPr>
            <w:pStyle w:val="TOC2"/>
            <w:tabs>
              <w:tab w:val="right" w:leader="dot" w:pos="9350"/>
            </w:tabs>
            <w:rPr>
              <w:noProof/>
              <w:lang w:eastAsia="en-CA"/>
            </w:rPr>
          </w:pPr>
          <w:r>
            <w:rPr>
              <w:noProof/>
            </w:rPr>
            <w:t>Charter Features</w:t>
          </w:r>
          <w:r>
            <w:rPr>
              <w:noProof/>
            </w:rPr>
            <w:tab/>
          </w:r>
          <w:r>
            <w:rPr>
              <w:noProof/>
            </w:rPr>
            <w:fldChar w:fldCharType="begin"/>
          </w:r>
          <w:r>
            <w:rPr>
              <w:noProof/>
            </w:rPr>
            <w:instrText xml:space="preserve"> PAGEREF _Toc532733916 \h </w:instrText>
          </w:r>
          <w:r>
            <w:rPr>
              <w:noProof/>
            </w:rPr>
          </w:r>
          <w:r>
            <w:rPr>
              <w:noProof/>
            </w:rPr>
            <w:fldChar w:fldCharType="separate"/>
          </w:r>
          <w:r>
            <w:rPr>
              <w:noProof/>
            </w:rPr>
            <w:t>14</w:t>
          </w:r>
          <w:r>
            <w:rPr>
              <w:noProof/>
            </w:rPr>
            <w:fldChar w:fldCharType="end"/>
          </w:r>
        </w:p>
        <w:p w14:paraId="2F2AAD3D" w14:textId="05AFC4E6" w:rsidR="004E6B90" w:rsidRDefault="004E6B90">
          <w:pPr>
            <w:pStyle w:val="TOC2"/>
            <w:tabs>
              <w:tab w:val="right" w:leader="dot" w:pos="9350"/>
            </w:tabs>
            <w:rPr>
              <w:noProof/>
              <w:lang w:eastAsia="en-CA"/>
            </w:rPr>
          </w:pPr>
          <w:r>
            <w:rPr>
              <w:noProof/>
            </w:rPr>
            <w:t>Charter Debates – Entrenchment &amp; Judicial Review</w:t>
          </w:r>
          <w:r>
            <w:rPr>
              <w:noProof/>
            </w:rPr>
            <w:tab/>
          </w:r>
          <w:r>
            <w:rPr>
              <w:noProof/>
            </w:rPr>
            <w:fldChar w:fldCharType="begin"/>
          </w:r>
          <w:r>
            <w:rPr>
              <w:noProof/>
            </w:rPr>
            <w:instrText xml:space="preserve"> PAGEREF _Toc532733917 \h </w:instrText>
          </w:r>
          <w:r>
            <w:rPr>
              <w:noProof/>
            </w:rPr>
          </w:r>
          <w:r>
            <w:rPr>
              <w:noProof/>
            </w:rPr>
            <w:fldChar w:fldCharType="separate"/>
          </w:r>
          <w:r>
            <w:rPr>
              <w:noProof/>
            </w:rPr>
            <w:t>15</w:t>
          </w:r>
          <w:r>
            <w:rPr>
              <w:noProof/>
            </w:rPr>
            <w:fldChar w:fldCharType="end"/>
          </w:r>
        </w:p>
        <w:p w14:paraId="1344D8A7" w14:textId="00036841" w:rsidR="004E6B90" w:rsidRDefault="004E6B90">
          <w:pPr>
            <w:pStyle w:val="TOC2"/>
            <w:tabs>
              <w:tab w:val="right" w:leader="dot" w:pos="9350"/>
            </w:tabs>
            <w:rPr>
              <w:noProof/>
              <w:lang w:eastAsia="en-CA"/>
            </w:rPr>
          </w:pPr>
          <w:r>
            <w:rPr>
              <w:noProof/>
            </w:rPr>
            <w:t>Dialogue Theory</w:t>
          </w:r>
          <w:r>
            <w:rPr>
              <w:noProof/>
            </w:rPr>
            <w:tab/>
          </w:r>
          <w:r>
            <w:rPr>
              <w:noProof/>
            </w:rPr>
            <w:fldChar w:fldCharType="begin"/>
          </w:r>
          <w:r>
            <w:rPr>
              <w:noProof/>
            </w:rPr>
            <w:instrText xml:space="preserve"> PAGEREF _Toc532733918 \h </w:instrText>
          </w:r>
          <w:r>
            <w:rPr>
              <w:noProof/>
            </w:rPr>
          </w:r>
          <w:r>
            <w:rPr>
              <w:noProof/>
            </w:rPr>
            <w:fldChar w:fldCharType="separate"/>
          </w:r>
          <w:r>
            <w:rPr>
              <w:noProof/>
            </w:rPr>
            <w:t>17</w:t>
          </w:r>
          <w:r>
            <w:rPr>
              <w:noProof/>
            </w:rPr>
            <w:fldChar w:fldCharType="end"/>
          </w:r>
        </w:p>
        <w:p w14:paraId="533829D3" w14:textId="58536413" w:rsidR="004E6B90" w:rsidRDefault="004E6B90">
          <w:pPr>
            <w:pStyle w:val="TOC1"/>
            <w:tabs>
              <w:tab w:val="right" w:leader="dot" w:pos="9350"/>
            </w:tabs>
            <w:rPr>
              <w:rFonts w:asciiTheme="minorHAnsi" w:hAnsiTheme="minorHAnsi"/>
              <w:b w:val="0"/>
              <w:noProof/>
              <w:color w:val="auto"/>
              <w:sz w:val="22"/>
              <w:szCs w:val="22"/>
              <w:lang w:eastAsia="en-CA"/>
            </w:rPr>
          </w:pPr>
          <w:r>
            <w:rPr>
              <w:noProof/>
            </w:rPr>
            <w:t>Constitutional Interpretation</w:t>
          </w:r>
          <w:r>
            <w:rPr>
              <w:noProof/>
            </w:rPr>
            <w:tab/>
          </w:r>
          <w:r>
            <w:rPr>
              <w:noProof/>
            </w:rPr>
            <w:fldChar w:fldCharType="begin"/>
          </w:r>
          <w:r>
            <w:rPr>
              <w:noProof/>
            </w:rPr>
            <w:instrText xml:space="preserve"> PAGEREF _Toc532733919 \h </w:instrText>
          </w:r>
          <w:r>
            <w:rPr>
              <w:noProof/>
            </w:rPr>
          </w:r>
          <w:r>
            <w:rPr>
              <w:noProof/>
            </w:rPr>
            <w:fldChar w:fldCharType="separate"/>
          </w:r>
          <w:r>
            <w:rPr>
              <w:noProof/>
            </w:rPr>
            <w:t>17</w:t>
          </w:r>
          <w:r>
            <w:rPr>
              <w:noProof/>
            </w:rPr>
            <w:fldChar w:fldCharType="end"/>
          </w:r>
        </w:p>
        <w:p w14:paraId="2CA97578" w14:textId="25599CE9" w:rsidR="004E6B90" w:rsidRDefault="004E6B90">
          <w:pPr>
            <w:pStyle w:val="TOC2"/>
            <w:tabs>
              <w:tab w:val="right" w:leader="dot" w:pos="9350"/>
            </w:tabs>
            <w:rPr>
              <w:noProof/>
              <w:lang w:eastAsia="en-CA"/>
            </w:rPr>
          </w:pPr>
          <w:r>
            <w:rPr>
              <w:noProof/>
            </w:rPr>
            <w:t>Sources of Constitutional Interpretation</w:t>
          </w:r>
          <w:r>
            <w:rPr>
              <w:noProof/>
            </w:rPr>
            <w:tab/>
          </w:r>
          <w:r>
            <w:rPr>
              <w:noProof/>
            </w:rPr>
            <w:fldChar w:fldCharType="begin"/>
          </w:r>
          <w:r>
            <w:rPr>
              <w:noProof/>
            </w:rPr>
            <w:instrText xml:space="preserve"> PAGEREF _Toc532733920 \h </w:instrText>
          </w:r>
          <w:r>
            <w:rPr>
              <w:noProof/>
            </w:rPr>
          </w:r>
          <w:r>
            <w:rPr>
              <w:noProof/>
            </w:rPr>
            <w:fldChar w:fldCharType="separate"/>
          </w:r>
          <w:r>
            <w:rPr>
              <w:noProof/>
            </w:rPr>
            <w:t>17</w:t>
          </w:r>
          <w:r>
            <w:rPr>
              <w:noProof/>
            </w:rPr>
            <w:fldChar w:fldCharType="end"/>
          </w:r>
        </w:p>
        <w:p w14:paraId="7C0C530F" w14:textId="1A558FA2" w:rsidR="004E6B90" w:rsidRDefault="004E6B90">
          <w:pPr>
            <w:pStyle w:val="TOC2"/>
            <w:tabs>
              <w:tab w:val="right" w:leader="dot" w:pos="9350"/>
            </w:tabs>
            <w:rPr>
              <w:noProof/>
              <w:lang w:eastAsia="en-CA"/>
            </w:rPr>
          </w:pPr>
          <w:r>
            <w:rPr>
              <w:noProof/>
            </w:rPr>
            <w:t>Aids to Interpretation</w:t>
          </w:r>
          <w:r>
            <w:rPr>
              <w:noProof/>
            </w:rPr>
            <w:tab/>
          </w:r>
          <w:r>
            <w:rPr>
              <w:noProof/>
            </w:rPr>
            <w:fldChar w:fldCharType="begin"/>
          </w:r>
          <w:r>
            <w:rPr>
              <w:noProof/>
            </w:rPr>
            <w:instrText xml:space="preserve"> PAGEREF _Toc532733921 \h </w:instrText>
          </w:r>
          <w:r>
            <w:rPr>
              <w:noProof/>
            </w:rPr>
          </w:r>
          <w:r>
            <w:rPr>
              <w:noProof/>
            </w:rPr>
            <w:fldChar w:fldCharType="separate"/>
          </w:r>
          <w:r>
            <w:rPr>
              <w:noProof/>
            </w:rPr>
            <w:t>18</w:t>
          </w:r>
          <w:r>
            <w:rPr>
              <w:noProof/>
            </w:rPr>
            <w:fldChar w:fldCharType="end"/>
          </w:r>
        </w:p>
        <w:p w14:paraId="7FDB57D0" w14:textId="075AA698" w:rsidR="004E6B90" w:rsidRDefault="004E6B90">
          <w:pPr>
            <w:pStyle w:val="TOC2"/>
            <w:tabs>
              <w:tab w:val="right" w:leader="dot" w:pos="9350"/>
            </w:tabs>
            <w:rPr>
              <w:noProof/>
              <w:lang w:eastAsia="en-CA"/>
            </w:rPr>
          </w:pPr>
          <w:r>
            <w:rPr>
              <w:noProof/>
            </w:rPr>
            <w:t>Theories of Interpretation</w:t>
          </w:r>
          <w:r>
            <w:rPr>
              <w:noProof/>
            </w:rPr>
            <w:tab/>
          </w:r>
          <w:r>
            <w:rPr>
              <w:noProof/>
            </w:rPr>
            <w:fldChar w:fldCharType="begin"/>
          </w:r>
          <w:r>
            <w:rPr>
              <w:noProof/>
            </w:rPr>
            <w:instrText xml:space="preserve"> PAGEREF _Toc532733922 \h </w:instrText>
          </w:r>
          <w:r>
            <w:rPr>
              <w:noProof/>
            </w:rPr>
          </w:r>
          <w:r>
            <w:rPr>
              <w:noProof/>
            </w:rPr>
            <w:fldChar w:fldCharType="separate"/>
          </w:r>
          <w:r>
            <w:rPr>
              <w:noProof/>
            </w:rPr>
            <w:t>18</w:t>
          </w:r>
          <w:r>
            <w:rPr>
              <w:noProof/>
            </w:rPr>
            <w:fldChar w:fldCharType="end"/>
          </w:r>
        </w:p>
        <w:p w14:paraId="1CC4C006" w14:textId="7C390B83" w:rsidR="004E6B90" w:rsidRDefault="004E6B90">
          <w:pPr>
            <w:pStyle w:val="TOC3"/>
            <w:tabs>
              <w:tab w:val="right" w:leader="dot" w:pos="9350"/>
            </w:tabs>
            <w:rPr>
              <w:i w:val="0"/>
              <w:noProof/>
              <w:lang w:eastAsia="en-CA"/>
            </w:rPr>
          </w:pPr>
          <w:r>
            <w:rPr>
              <w:noProof/>
            </w:rPr>
            <w:t>“Persons” Case, [1928] SCC, Privy Council</w:t>
          </w:r>
          <w:r>
            <w:rPr>
              <w:noProof/>
            </w:rPr>
            <w:tab/>
          </w:r>
          <w:r>
            <w:rPr>
              <w:noProof/>
            </w:rPr>
            <w:fldChar w:fldCharType="begin"/>
          </w:r>
          <w:r>
            <w:rPr>
              <w:noProof/>
            </w:rPr>
            <w:instrText xml:space="preserve"> PAGEREF _Toc532733923 \h </w:instrText>
          </w:r>
          <w:r>
            <w:rPr>
              <w:noProof/>
            </w:rPr>
          </w:r>
          <w:r>
            <w:rPr>
              <w:noProof/>
            </w:rPr>
            <w:fldChar w:fldCharType="separate"/>
          </w:r>
          <w:r>
            <w:rPr>
              <w:noProof/>
            </w:rPr>
            <w:t>19</w:t>
          </w:r>
          <w:r>
            <w:rPr>
              <w:noProof/>
            </w:rPr>
            <w:fldChar w:fldCharType="end"/>
          </w:r>
        </w:p>
        <w:p w14:paraId="43076A97" w14:textId="1DD0F3E8" w:rsidR="004E6B90" w:rsidRDefault="004E6B90">
          <w:pPr>
            <w:pStyle w:val="TOC3"/>
            <w:tabs>
              <w:tab w:val="right" w:leader="dot" w:pos="9350"/>
            </w:tabs>
            <w:rPr>
              <w:i w:val="0"/>
              <w:noProof/>
              <w:lang w:eastAsia="en-CA"/>
            </w:rPr>
          </w:pPr>
          <w:r w:rsidRPr="00695ACE">
            <w:rPr>
              <w:noProof/>
            </w:rPr>
            <w:t>Hunter v Southam</w:t>
          </w:r>
          <w:r>
            <w:rPr>
              <w:noProof/>
            </w:rPr>
            <w:t>, [1984] SCC</w:t>
          </w:r>
          <w:r>
            <w:rPr>
              <w:noProof/>
            </w:rPr>
            <w:tab/>
          </w:r>
          <w:r>
            <w:rPr>
              <w:noProof/>
            </w:rPr>
            <w:fldChar w:fldCharType="begin"/>
          </w:r>
          <w:r>
            <w:rPr>
              <w:noProof/>
            </w:rPr>
            <w:instrText xml:space="preserve"> PAGEREF _Toc532733924 \h </w:instrText>
          </w:r>
          <w:r>
            <w:rPr>
              <w:noProof/>
            </w:rPr>
          </w:r>
          <w:r>
            <w:rPr>
              <w:noProof/>
            </w:rPr>
            <w:fldChar w:fldCharType="separate"/>
          </w:r>
          <w:r>
            <w:rPr>
              <w:noProof/>
            </w:rPr>
            <w:t>19</w:t>
          </w:r>
          <w:r>
            <w:rPr>
              <w:noProof/>
            </w:rPr>
            <w:fldChar w:fldCharType="end"/>
          </w:r>
        </w:p>
        <w:p w14:paraId="0E90F67B" w14:textId="709A143B" w:rsidR="004E6B90" w:rsidRDefault="004E6B90">
          <w:pPr>
            <w:pStyle w:val="TOC3"/>
            <w:tabs>
              <w:tab w:val="right" w:leader="dot" w:pos="9350"/>
            </w:tabs>
            <w:rPr>
              <w:i w:val="0"/>
              <w:noProof/>
              <w:lang w:eastAsia="en-CA"/>
            </w:rPr>
          </w:pPr>
          <w:r w:rsidRPr="00695ACE">
            <w:rPr>
              <w:noProof/>
            </w:rPr>
            <w:t>R v Big M Drug Mart</w:t>
          </w:r>
          <w:r>
            <w:rPr>
              <w:noProof/>
            </w:rPr>
            <w:t>, [1985] SCC</w:t>
          </w:r>
          <w:r>
            <w:rPr>
              <w:noProof/>
            </w:rPr>
            <w:tab/>
          </w:r>
          <w:r>
            <w:rPr>
              <w:noProof/>
            </w:rPr>
            <w:fldChar w:fldCharType="begin"/>
          </w:r>
          <w:r>
            <w:rPr>
              <w:noProof/>
            </w:rPr>
            <w:instrText xml:space="preserve"> PAGEREF _Toc532733925 \h </w:instrText>
          </w:r>
          <w:r>
            <w:rPr>
              <w:noProof/>
            </w:rPr>
          </w:r>
          <w:r>
            <w:rPr>
              <w:noProof/>
            </w:rPr>
            <w:fldChar w:fldCharType="separate"/>
          </w:r>
          <w:r>
            <w:rPr>
              <w:noProof/>
            </w:rPr>
            <w:t>20</w:t>
          </w:r>
          <w:r>
            <w:rPr>
              <w:noProof/>
            </w:rPr>
            <w:fldChar w:fldCharType="end"/>
          </w:r>
        </w:p>
        <w:p w14:paraId="6A4C7511" w14:textId="56C4AB93" w:rsidR="004E6B90" w:rsidRDefault="004E6B90">
          <w:pPr>
            <w:pStyle w:val="TOC1"/>
            <w:tabs>
              <w:tab w:val="right" w:leader="dot" w:pos="9350"/>
            </w:tabs>
            <w:rPr>
              <w:rFonts w:asciiTheme="minorHAnsi" w:hAnsiTheme="minorHAnsi"/>
              <w:b w:val="0"/>
              <w:noProof/>
              <w:color w:val="auto"/>
              <w:sz w:val="22"/>
              <w:szCs w:val="22"/>
              <w:lang w:eastAsia="en-CA"/>
            </w:rPr>
          </w:pPr>
          <w:r>
            <w:rPr>
              <w:noProof/>
            </w:rPr>
            <w:t>General Framework for Charter Analysis</w:t>
          </w:r>
          <w:r>
            <w:rPr>
              <w:noProof/>
            </w:rPr>
            <w:tab/>
          </w:r>
          <w:r>
            <w:rPr>
              <w:noProof/>
            </w:rPr>
            <w:fldChar w:fldCharType="begin"/>
          </w:r>
          <w:r>
            <w:rPr>
              <w:noProof/>
            </w:rPr>
            <w:instrText xml:space="preserve"> PAGEREF _Toc532733926 \h </w:instrText>
          </w:r>
          <w:r>
            <w:rPr>
              <w:noProof/>
            </w:rPr>
          </w:r>
          <w:r>
            <w:rPr>
              <w:noProof/>
            </w:rPr>
            <w:fldChar w:fldCharType="separate"/>
          </w:r>
          <w:r>
            <w:rPr>
              <w:noProof/>
            </w:rPr>
            <w:t>20</w:t>
          </w:r>
          <w:r>
            <w:rPr>
              <w:noProof/>
            </w:rPr>
            <w:fldChar w:fldCharType="end"/>
          </w:r>
        </w:p>
        <w:p w14:paraId="123409B6" w14:textId="508E1F76" w:rsidR="004E6B90" w:rsidRDefault="004E6B90">
          <w:pPr>
            <w:pStyle w:val="TOC1"/>
            <w:tabs>
              <w:tab w:val="right" w:leader="dot" w:pos="9350"/>
            </w:tabs>
            <w:rPr>
              <w:rFonts w:asciiTheme="minorHAnsi" w:hAnsiTheme="minorHAnsi"/>
              <w:b w:val="0"/>
              <w:noProof/>
              <w:color w:val="auto"/>
              <w:sz w:val="22"/>
              <w:szCs w:val="22"/>
              <w:lang w:eastAsia="en-CA"/>
            </w:rPr>
          </w:pPr>
          <w:r>
            <w:rPr>
              <w:noProof/>
            </w:rPr>
            <w:t>S. 1 of the Charter</w:t>
          </w:r>
          <w:r>
            <w:rPr>
              <w:noProof/>
            </w:rPr>
            <w:tab/>
          </w:r>
          <w:r>
            <w:rPr>
              <w:noProof/>
            </w:rPr>
            <w:fldChar w:fldCharType="begin"/>
          </w:r>
          <w:r>
            <w:rPr>
              <w:noProof/>
            </w:rPr>
            <w:instrText xml:space="preserve"> PAGEREF _Toc532733927 \h </w:instrText>
          </w:r>
          <w:r>
            <w:rPr>
              <w:noProof/>
            </w:rPr>
          </w:r>
          <w:r>
            <w:rPr>
              <w:noProof/>
            </w:rPr>
            <w:fldChar w:fldCharType="separate"/>
          </w:r>
          <w:r>
            <w:rPr>
              <w:noProof/>
            </w:rPr>
            <w:t>20</w:t>
          </w:r>
          <w:r>
            <w:rPr>
              <w:noProof/>
            </w:rPr>
            <w:fldChar w:fldCharType="end"/>
          </w:r>
        </w:p>
        <w:p w14:paraId="71653A3F" w14:textId="78E80D8D" w:rsidR="004E6B90" w:rsidRDefault="004E6B90">
          <w:pPr>
            <w:pStyle w:val="TOC2"/>
            <w:tabs>
              <w:tab w:val="right" w:leader="dot" w:pos="9350"/>
            </w:tabs>
            <w:rPr>
              <w:noProof/>
              <w:lang w:eastAsia="en-CA"/>
            </w:rPr>
          </w:pPr>
          <w:r>
            <w:rPr>
              <w:noProof/>
            </w:rPr>
            <w:t>S. 1 Requirements for Charter Breach</w:t>
          </w:r>
          <w:r>
            <w:rPr>
              <w:noProof/>
            </w:rPr>
            <w:tab/>
          </w:r>
          <w:r>
            <w:rPr>
              <w:noProof/>
            </w:rPr>
            <w:fldChar w:fldCharType="begin"/>
          </w:r>
          <w:r>
            <w:rPr>
              <w:noProof/>
            </w:rPr>
            <w:instrText xml:space="preserve"> PAGEREF _Toc532733928 \h </w:instrText>
          </w:r>
          <w:r>
            <w:rPr>
              <w:noProof/>
            </w:rPr>
          </w:r>
          <w:r>
            <w:rPr>
              <w:noProof/>
            </w:rPr>
            <w:fldChar w:fldCharType="separate"/>
          </w:r>
          <w:r>
            <w:rPr>
              <w:noProof/>
            </w:rPr>
            <w:t>21</w:t>
          </w:r>
          <w:r>
            <w:rPr>
              <w:noProof/>
            </w:rPr>
            <w:fldChar w:fldCharType="end"/>
          </w:r>
        </w:p>
        <w:p w14:paraId="53786664" w14:textId="084AF8BD" w:rsidR="004E6B90" w:rsidRDefault="004E6B90">
          <w:pPr>
            <w:pStyle w:val="TOC3"/>
            <w:tabs>
              <w:tab w:val="right" w:leader="dot" w:pos="9350"/>
            </w:tabs>
            <w:rPr>
              <w:i w:val="0"/>
              <w:noProof/>
              <w:lang w:eastAsia="en-CA"/>
            </w:rPr>
          </w:pPr>
          <w:r>
            <w:rPr>
              <w:noProof/>
            </w:rPr>
            <w:t>Requirement 1: Prescribed by law</w:t>
          </w:r>
          <w:r>
            <w:rPr>
              <w:noProof/>
            </w:rPr>
            <w:tab/>
          </w:r>
          <w:r>
            <w:rPr>
              <w:noProof/>
            </w:rPr>
            <w:fldChar w:fldCharType="begin"/>
          </w:r>
          <w:r>
            <w:rPr>
              <w:noProof/>
            </w:rPr>
            <w:instrText xml:space="preserve"> PAGEREF _Toc532733929 \h </w:instrText>
          </w:r>
          <w:r>
            <w:rPr>
              <w:noProof/>
            </w:rPr>
          </w:r>
          <w:r>
            <w:rPr>
              <w:noProof/>
            </w:rPr>
            <w:fldChar w:fldCharType="separate"/>
          </w:r>
          <w:r>
            <w:rPr>
              <w:noProof/>
            </w:rPr>
            <w:t>21</w:t>
          </w:r>
          <w:r>
            <w:rPr>
              <w:noProof/>
            </w:rPr>
            <w:fldChar w:fldCharType="end"/>
          </w:r>
        </w:p>
        <w:p w14:paraId="4CFCEC8F" w14:textId="60FE1209" w:rsidR="004E6B90" w:rsidRDefault="004E6B90">
          <w:pPr>
            <w:pStyle w:val="TOC4"/>
            <w:tabs>
              <w:tab w:val="right" w:leader="dot" w:pos="9350"/>
            </w:tabs>
            <w:rPr>
              <w:noProof/>
              <w:sz w:val="22"/>
              <w:szCs w:val="22"/>
              <w:lang w:eastAsia="en-CA"/>
            </w:rPr>
          </w:pPr>
          <w:r>
            <w:rPr>
              <w:noProof/>
            </w:rPr>
            <w:t>Greater Vancouver Transportation Authority v Canadian Federation of Students</w:t>
          </w:r>
          <w:r w:rsidRPr="00695ACE">
            <w:rPr>
              <w:noProof/>
            </w:rPr>
            <w:t>, [2009] SCC</w:t>
          </w:r>
          <w:r>
            <w:rPr>
              <w:noProof/>
            </w:rPr>
            <w:tab/>
          </w:r>
          <w:r>
            <w:rPr>
              <w:noProof/>
            </w:rPr>
            <w:fldChar w:fldCharType="begin"/>
          </w:r>
          <w:r>
            <w:rPr>
              <w:noProof/>
            </w:rPr>
            <w:instrText xml:space="preserve"> PAGEREF _Toc532733930 \h </w:instrText>
          </w:r>
          <w:r>
            <w:rPr>
              <w:noProof/>
            </w:rPr>
          </w:r>
          <w:r>
            <w:rPr>
              <w:noProof/>
            </w:rPr>
            <w:fldChar w:fldCharType="separate"/>
          </w:r>
          <w:r>
            <w:rPr>
              <w:noProof/>
            </w:rPr>
            <w:t>22</w:t>
          </w:r>
          <w:r>
            <w:rPr>
              <w:noProof/>
            </w:rPr>
            <w:fldChar w:fldCharType="end"/>
          </w:r>
        </w:p>
        <w:p w14:paraId="1E0C08D0" w14:textId="6264A826" w:rsidR="004E6B90" w:rsidRDefault="004E6B90">
          <w:pPr>
            <w:pStyle w:val="TOC4"/>
            <w:tabs>
              <w:tab w:val="right" w:leader="dot" w:pos="9350"/>
            </w:tabs>
            <w:rPr>
              <w:noProof/>
              <w:sz w:val="22"/>
              <w:szCs w:val="22"/>
              <w:lang w:eastAsia="en-CA"/>
            </w:rPr>
          </w:pPr>
          <w:r>
            <w:rPr>
              <w:noProof/>
            </w:rPr>
            <w:lastRenderedPageBreak/>
            <w:t>R v Therens</w:t>
          </w:r>
          <w:r w:rsidRPr="00695ACE">
            <w:rPr>
              <w:noProof/>
            </w:rPr>
            <w:t>, [1985] SCC</w:t>
          </w:r>
          <w:r>
            <w:rPr>
              <w:noProof/>
            </w:rPr>
            <w:tab/>
          </w:r>
          <w:r>
            <w:rPr>
              <w:noProof/>
            </w:rPr>
            <w:fldChar w:fldCharType="begin"/>
          </w:r>
          <w:r>
            <w:rPr>
              <w:noProof/>
            </w:rPr>
            <w:instrText xml:space="preserve"> PAGEREF _Toc532733931 \h </w:instrText>
          </w:r>
          <w:r>
            <w:rPr>
              <w:noProof/>
            </w:rPr>
          </w:r>
          <w:r>
            <w:rPr>
              <w:noProof/>
            </w:rPr>
            <w:fldChar w:fldCharType="separate"/>
          </w:r>
          <w:r>
            <w:rPr>
              <w:noProof/>
            </w:rPr>
            <w:t>22</w:t>
          </w:r>
          <w:r>
            <w:rPr>
              <w:noProof/>
            </w:rPr>
            <w:fldChar w:fldCharType="end"/>
          </w:r>
        </w:p>
        <w:p w14:paraId="4EBAC564" w14:textId="755962CB" w:rsidR="004E6B90" w:rsidRDefault="004E6B90">
          <w:pPr>
            <w:pStyle w:val="TOC4"/>
            <w:tabs>
              <w:tab w:val="right" w:leader="dot" w:pos="9350"/>
            </w:tabs>
            <w:rPr>
              <w:noProof/>
              <w:sz w:val="22"/>
              <w:szCs w:val="22"/>
              <w:lang w:eastAsia="en-CA"/>
            </w:rPr>
          </w:pPr>
          <w:r>
            <w:rPr>
              <w:noProof/>
            </w:rPr>
            <w:t>Taylor v Canadian Human Rights Commission</w:t>
          </w:r>
          <w:r w:rsidRPr="00695ACE">
            <w:rPr>
              <w:noProof/>
            </w:rPr>
            <w:t>, [1990] SCC</w:t>
          </w:r>
          <w:r>
            <w:rPr>
              <w:noProof/>
            </w:rPr>
            <w:tab/>
          </w:r>
          <w:r>
            <w:rPr>
              <w:noProof/>
            </w:rPr>
            <w:fldChar w:fldCharType="begin"/>
          </w:r>
          <w:r>
            <w:rPr>
              <w:noProof/>
            </w:rPr>
            <w:instrText xml:space="preserve"> PAGEREF _Toc532733932 \h </w:instrText>
          </w:r>
          <w:r>
            <w:rPr>
              <w:noProof/>
            </w:rPr>
          </w:r>
          <w:r>
            <w:rPr>
              <w:noProof/>
            </w:rPr>
            <w:fldChar w:fldCharType="separate"/>
          </w:r>
          <w:r>
            <w:rPr>
              <w:noProof/>
            </w:rPr>
            <w:t>23</w:t>
          </w:r>
          <w:r>
            <w:rPr>
              <w:noProof/>
            </w:rPr>
            <w:fldChar w:fldCharType="end"/>
          </w:r>
        </w:p>
        <w:p w14:paraId="6E335F26" w14:textId="2BD28447" w:rsidR="004E6B90" w:rsidRDefault="004E6B90">
          <w:pPr>
            <w:pStyle w:val="TOC4"/>
            <w:tabs>
              <w:tab w:val="right" w:leader="dot" w:pos="9350"/>
            </w:tabs>
            <w:rPr>
              <w:noProof/>
              <w:sz w:val="22"/>
              <w:szCs w:val="22"/>
              <w:lang w:eastAsia="en-CA"/>
            </w:rPr>
          </w:pPr>
          <w:r>
            <w:rPr>
              <w:noProof/>
            </w:rPr>
            <w:t>Osborne v Canada (Treasury Board)</w:t>
          </w:r>
          <w:r w:rsidRPr="00695ACE">
            <w:rPr>
              <w:noProof/>
            </w:rPr>
            <w:t>, [1991] SCC</w:t>
          </w:r>
          <w:r>
            <w:rPr>
              <w:noProof/>
            </w:rPr>
            <w:tab/>
          </w:r>
          <w:r>
            <w:rPr>
              <w:noProof/>
            </w:rPr>
            <w:fldChar w:fldCharType="begin"/>
          </w:r>
          <w:r>
            <w:rPr>
              <w:noProof/>
            </w:rPr>
            <w:instrText xml:space="preserve"> PAGEREF _Toc532733933 \h </w:instrText>
          </w:r>
          <w:r>
            <w:rPr>
              <w:noProof/>
            </w:rPr>
          </w:r>
          <w:r>
            <w:rPr>
              <w:noProof/>
            </w:rPr>
            <w:fldChar w:fldCharType="separate"/>
          </w:r>
          <w:r>
            <w:rPr>
              <w:noProof/>
            </w:rPr>
            <w:t>23</w:t>
          </w:r>
          <w:r>
            <w:rPr>
              <w:noProof/>
            </w:rPr>
            <w:fldChar w:fldCharType="end"/>
          </w:r>
        </w:p>
        <w:p w14:paraId="43D61C22" w14:textId="18FB6FF5" w:rsidR="004E6B90" w:rsidRDefault="004E6B90">
          <w:pPr>
            <w:pStyle w:val="TOC3"/>
            <w:tabs>
              <w:tab w:val="right" w:leader="dot" w:pos="9350"/>
            </w:tabs>
            <w:rPr>
              <w:i w:val="0"/>
              <w:noProof/>
              <w:lang w:eastAsia="en-CA"/>
            </w:rPr>
          </w:pPr>
          <w:r>
            <w:rPr>
              <w:noProof/>
            </w:rPr>
            <w:t>Requirement 2: Justification (Oakes Test)</w:t>
          </w:r>
          <w:r>
            <w:rPr>
              <w:noProof/>
            </w:rPr>
            <w:tab/>
          </w:r>
          <w:r>
            <w:rPr>
              <w:noProof/>
            </w:rPr>
            <w:fldChar w:fldCharType="begin"/>
          </w:r>
          <w:r>
            <w:rPr>
              <w:noProof/>
            </w:rPr>
            <w:instrText xml:space="preserve"> PAGEREF _Toc532733934 \h </w:instrText>
          </w:r>
          <w:r>
            <w:rPr>
              <w:noProof/>
            </w:rPr>
          </w:r>
          <w:r>
            <w:rPr>
              <w:noProof/>
            </w:rPr>
            <w:fldChar w:fldCharType="separate"/>
          </w:r>
          <w:r>
            <w:rPr>
              <w:noProof/>
            </w:rPr>
            <w:t>23</w:t>
          </w:r>
          <w:r>
            <w:rPr>
              <w:noProof/>
            </w:rPr>
            <w:fldChar w:fldCharType="end"/>
          </w:r>
        </w:p>
        <w:p w14:paraId="08020A6A" w14:textId="298B9124" w:rsidR="004E6B90" w:rsidRDefault="004E6B90">
          <w:pPr>
            <w:pStyle w:val="TOC4"/>
            <w:tabs>
              <w:tab w:val="right" w:leader="dot" w:pos="9350"/>
            </w:tabs>
            <w:rPr>
              <w:noProof/>
              <w:sz w:val="22"/>
              <w:szCs w:val="22"/>
              <w:lang w:eastAsia="en-CA"/>
            </w:rPr>
          </w:pPr>
          <w:r>
            <w:rPr>
              <w:noProof/>
            </w:rPr>
            <w:t>R v Oakes</w:t>
          </w:r>
          <w:r w:rsidRPr="00695ACE">
            <w:rPr>
              <w:noProof/>
            </w:rPr>
            <w:t>, [1986] SCC</w:t>
          </w:r>
          <w:r>
            <w:rPr>
              <w:noProof/>
            </w:rPr>
            <w:tab/>
          </w:r>
          <w:r>
            <w:rPr>
              <w:noProof/>
            </w:rPr>
            <w:fldChar w:fldCharType="begin"/>
          </w:r>
          <w:r>
            <w:rPr>
              <w:noProof/>
            </w:rPr>
            <w:instrText xml:space="preserve"> PAGEREF _Toc532733935 \h </w:instrText>
          </w:r>
          <w:r>
            <w:rPr>
              <w:noProof/>
            </w:rPr>
          </w:r>
          <w:r>
            <w:rPr>
              <w:noProof/>
            </w:rPr>
            <w:fldChar w:fldCharType="separate"/>
          </w:r>
          <w:r>
            <w:rPr>
              <w:noProof/>
            </w:rPr>
            <w:t>24</w:t>
          </w:r>
          <w:r>
            <w:rPr>
              <w:noProof/>
            </w:rPr>
            <w:fldChar w:fldCharType="end"/>
          </w:r>
        </w:p>
        <w:p w14:paraId="5156319D" w14:textId="3B16DA0A" w:rsidR="004E6B90" w:rsidRDefault="004E6B90">
          <w:pPr>
            <w:pStyle w:val="TOC4"/>
            <w:tabs>
              <w:tab w:val="right" w:leader="dot" w:pos="9350"/>
            </w:tabs>
            <w:rPr>
              <w:noProof/>
              <w:sz w:val="22"/>
              <w:szCs w:val="22"/>
              <w:lang w:eastAsia="en-CA"/>
            </w:rPr>
          </w:pPr>
          <w:r>
            <w:rPr>
              <w:noProof/>
            </w:rPr>
            <w:t>Hutterian Brethren</w:t>
          </w:r>
          <w:r w:rsidRPr="00695ACE">
            <w:rPr>
              <w:noProof/>
            </w:rPr>
            <w:t>, [2009] SCC</w:t>
          </w:r>
          <w:r>
            <w:rPr>
              <w:noProof/>
            </w:rPr>
            <w:tab/>
          </w:r>
          <w:r>
            <w:rPr>
              <w:noProof/>
            </w:rPr>
            <w:fldChar w:fldCharType="begin"/>
          </w:r>
          <w:r>
            <w:rPr>
              <w:noProof/>
            </w:rPr>
            <w:instrText xml:space="preserve"> PAGEREF _Toc532733936 \h </w:instrText>
          </w:r>
          <w:r>
            <w:rPr>
              <w:noProof/>
            </w:rPr>
          </w:r>
          <w:r>
            <w:rPr>
              <w:noProof/>
            </w:rPr>
            <w:fldChar w:fldCharType="separate"/>
          </w:r>
          <w:r>
            <w:rPr>
              <w:noProof/>
            </w:rPr>
            <w:t>24</w:t>
          </w:r>
          <w:r>
            <w:rPr>
              <w:noProof/>
            </w:rPr>
            <w:fldChar w:fldCharType="end"/>
          </w:r>
        </w:p>
        <w:p w14:paraId="72BA3B35" w14:textId="145F5625" w:rsidR="004E6B90" w:rsidRDefault="004E6B90">
          <w:pPr>
            <w:pStyle w:val="TOC3"/>
            <w:tabs>
              <w:tab w:val="right" w:leader="dot" w:pos="9350"/>
            </w:tabs>
            <w:rPr>
              <w:i w:val="0"/>
              <w:noProof/>
              <w:lang w:eastAsia="en-CA"/>
            </w:rPr>
          </w:pPr>
          <w:r>
            <w:rPr>
              <w:noProof/>
            </w:rPr>
            <w:t>Contextual Approach to S. 1 Analysis</w:t>
          </w:r>
          <w:r>
            <w:rPr>
              <w:noProof/>
            </w:rPr>
            <w:tab/>
          </w:r>
          <w:r>
            <w:rPr>
              <w:noProof/>
            </w:rPr>
            <w:fldChar w:fldCharType="begin"/>
          </w:r>
          <w:r>
            <w:rPr>
              <w:noProof/>
            </w:rPr>
            <w:instrText xml:space="preserve"> PAGEREF _Toc532733937 \h </w:instrText>
          </w:r>
          <w:r>
            <w:rPr>
              <w:noProof/>
            </w:rPr>
          </w:r>
          <w:r>
            <w:rPr>
              <w:noProof/>
            </w:rPr>
            <w:fldChar w:fldCharType="separate"/>
          </w:r>
          <w:r>
            <w:rPr>
              <w:noProof/>
            </w:rPr>
            <w:t>24</w:t>
          </w:r>
          <w:r>
            <w:rPr>
              <w:noProof/>
            </w:rPr>
            <w:fldChar w:fldCharType="end"/>
          </w:r>
        </w:p>
        <w:p w14:paraId="6D7E6506" w14:textId="4D306F83" w:rsidR="004E6B90" w:rsidRDefault="004E6B90">
          <w:pPr>
            <w:pStyle w:val="TOC4"/>
            <w:tabs>
              <w:tab w:val="right" w:leader="dot" w:pos="9350"/>
            </w:tabs>
            <w:rPr>
              <w:noProof/>
              <w:sz w:val="22"/>
              <w:szCs w:val="22"/>
              <w:lang w:eastAsia="en-CA"/>
            </w:rPr>
          </w:pPr>
          <w:r>
            <w:rPr>
              <w:noProof/>
            </w:rPr>
            <w:t>Edmonton Journal v Alberta (Attorney General)</w:t>
          </w:r>
          <w:r w:rsidRPr="00695ACE">
            <w:rPr>
              <w:noProof/>
            </w:rPr>
            <w:t>, [1989] SCC</w:t>
          </w:r>
          <w:r>
            <w:rPr>
              <w:noProof/>
            </w:rPr>
            <w:tab/>
          </w:r>
          <w:r>
            <w:rPr>
              <w:noProof/>
            </w:rPr>
            <w:fldChar w:fldCharType="begin"/>
          </w:r>
          <w:r>
            <w:rPr>
              <w:noProof/>
            </w:rPr>
            <w:instrText xml:space="preserve"> PAGEREF _Toc532733938 \h </w:instrText>
          </w:r>
          <w:r>
            <w:rPr>
              <w:noProof/>
            </w:rPr>
          </w:r>
          <w:r>
            <w:rPr>
              <w:noProof/>
            </w:rPr>
            <w:fldChar w:fldCharType="separate"/>
          </w:r>
          <w:r>
            <w:rPr>
              <w:noProof/>
            </w:rPr>
            <w:t>25</w:t>
          </w:r>
          <w:r>
            <w:rPr>
              <w:noProof/>
            </w:rPr>
            <w:fldChar w:fldCharType="end"/>
          </w:r>
        </w:p>
        <w:p w14:paraId="24F6924A" w14:textId="269045D1" w:rsidR="004E6B90" w:rsidRDefault="004E6B90">
          <w:pPr>
            <w:pStyle w:val="TOC3"/>
            <w:tabs>
              <w:tab w:val="right" w:leader="dot" w:pos="9350"/>
            </w:tabs>
            <w:rPr>
              <w:i w:val="0"/>
              <w:noProof/>
              <w:lang w:eastAsia="en-CA"/>
            </w:rPr>
          </w:pPr>
          <w:r>
            <w:rPr>
              <w:noProof/>
            </w:rPr>
            <w:t>Deferential Approach to S. 1 Analaysis</w:t>
          </w:r>
          <w:r>
            <w:rPr>
              <w:noProof/>
            </w:rPr>
            <w:tab/>
          </w:r>
          <w:r>
            <w:rPr>
              <w:noProof/>
            </w:rPr>
            <w:fldChar w:fldCharType="begin"/>
          </w:r>
          <w:r>
            <w:rPr>
              <w:noProof/>
            </w:rPr>
            <w:instrText xml:space="preserve"> PAGEREF _Toc532733939 \h </w:instrText>
          </w:r>
          <w:r>
            <w:rPr>
              <w:noProof/>
            </w:rPr>
          </w:r>
          <w:r>
            <w:rPr>
              <w:noProof/>
            </w:rPr>
            <w:fldChar w:fldCharType="separate"/>
          </w:r>
          <w:r>
            <w:rPr>
              <w:noProof/>
            </w:rPr>
            <w:t>25</w:t>
          </w:r>
          <w:r>
            <w:rPr>
              <w:noProof/>
            </w:rPr>
            <w:fldChar w:fldCharType="end"/>
          </w:r>
        </w:p>
        <w:p w14:paraId="2256E525" w14:textId="0D5E9E62" w:rsidR="004E6B90" w:rsidRDefault="004E6B90">
          <w:pPr>
            <w:pStyle w:val="TOC4"/>
            <w:tabs>
              <w:tab w:val="right" w:leader="dot" w:pos="9350"/>
            </w:tabs>
            <w:rPr>
              <w:noProof/>
              <w:sz w:val="22"/>
              <w:szCs w:val="22"/>
              <w:lang w:eastAsia="en-CA"/>
            </w:rPr>
          </w:pPr>
          <w:r>
            <w:rPr>
              <w:noProof/>
            </w:rPr>
            <w:t>Irwin Toy Ltd v Quebec (Attorney General)</w:t>
          </w:r>
          <w:r w:rsidRPr="00695ACE">
            <w:rPr>
              <w:noProof/>
            </w:rPr>
            <w:t>, [1989] SCC</w:t>
          </w:r>
          <w:r>
            <w:rPr>
              <w:noProof/>
            </w:rPr>
            <w:tab/>
          </w:r>
          <w:r>
            <w:rPr>
              <w:noProof/>
            </w:rPr>
            <w:fldChar w:fldCharType="begin"/>
          </w:r>
          <w:r>
            <w:rPr>
              <w:noProof/>
            </w:rPr>
            <w:instrText xml:space="preserve"> PAGEREF _Toc532733940 \h </w:instrText>
          </w:r>
          <w:r>
            <w:rPr>
              <w:noProof/>
            </w:rPr>
          </w:r>
          <w:r>
            <w:rPr>
              <w:noProof/>
            </w:rPr>
            <w:fldChar w:fldCharType="separate"/>
          </w:r>
          <w:r>
            <w:rPr>
              <w:noProof/>
            </w:rPr>
            <w:t>25</w:t>
          </w:r>
          <w:r>
            <w:rPr>
              <w:noProof/>
            </w:rPr>
            <w:fldChar w:fldCharType="end"/>
          </w:r>
        </w:p>
        <w:p w14:paraId="7AA1821F" w14:textId="377AB2AB" w:rsidR="004E6B90" w:rsidRDefault="004E6B90">
          <w:pPr>
            <w:pStyle w:val="TOC4"/>
            <w:tabs>
              <w:tab w:val="right" w:leader="dot" w:pos="9350"/>
            </w:tabs>
            <w:rPr>
              <w:noProof/>
              <w:sz w:val="22"/>
              <w:szCs w:val="22"/>
              <w:lang w:eastAsia="en-CA"/>
            </w:rPr>
          </w:pPr>
          <w:r>
            <w:rPr>
              <w:noProof/>
            </w:rPr>
            <w:t>Doré v Barreau du Québec</w:t>
          </w:r>
          <w:r w:rsidRPr="00695ACE">
            <w:rPr>
              <w:noProof/>
            </w:rPr>
            <w:t>, [2012] SCC</w:t>
          </w:r>
          <w:r>
            <w:rPr>
              <w:noProof/>
            </w:rPr>
            <w:tab/>
          </w:r>
          <w:r>
            <w:rPr>
              <w:noProof/>
            </w:rPr>
            <w:fldChar w:fldCharType="begin"/>
          </w:r>
          <w:r>
            <w:rPr>
              <w:noProof/>
            </w:rPr>
            <w:instrText xml:space="preserve"> PAGEREF _Toc532733941 \h </w:instrText>
          </w:r>
          <w:r>
            <w:rPr>
              <w:noProof/>
            </w:rPr>
          </w:r>
          <w:r>
            <w:rPr>
              <w:noProof/>
            </w:rPr>
            <w:fldChar w:fldCharType="separate"/>
          </w:r>
          <w:r>
            <w:rPr>
              <w:noProof/>
            </w:rPr>
            <w:t>25</w:t>
          </w:r>
          <w:r>
            <w:rPr>
              <w:noProof/>
            </w:rPr>
            <w:fldChar w:fldCharType="end"/>
          </w:r>
        </w:p>
        <w:p w14:paraId="2109DC9E" w14:textId="215C73DF" w:rsidR="004E6B90" w:rsidRDefault="004E6B90">
          <w:pPr>
            <w:pStyle w:val="TOC1"/>
            <w:tabs>
              <w:tab w:val="right" w:leader="dot" w:pos="9350"/>
            </w:tabs>
            <w:rPr>
              <w:rFonts w:asciiTheme="minorHAnsi" w:hAnsiTheme="minorHAnsi"/>
              <w:b w:val="0"/>
              <w:noProof/>
              <w:color w:val="auto"/>
              <w:sz w:val="22"/>
              <w:szCs w:val="22"/>
              <w:lang w:eastAsia="en-CA"/>
            </w:rPr>
          </w:pPr>
          <w:r>
            <w:rPr>
              <w:noProof/>
            </w:rPr>
            <w:t>S. 33: The Override</w:t>
          </w:r>
          <w:r>
            <w:rPr>
              <w:noProof/>
            </w:rPr>
            <w:tab/>
          </w:r>
          <w:r>
            <w:rPr>
              <w:noProof/>
            </w:rPr>
            <w:fldChar w:fldCharType="begin"/>
          </w:r>
          <w:r>
            <w:rPr>
              <w:noProof/>
            </w:rPr>
            <w:instrText xml:space="preserve"> PAGEREF _Toc532733942 \h </w:instrText>
          </w:r>
          <w:r>
            <w:rPr>
              <w:noProof/>
            </w:rPr>
          </w:r>
          <w:r>
            <w:rPr>
              <w:noProof/>
            </w:rPr>
            <w:fldChar w:fldCharType="separate"/>
          </w:r>
          <w:r>
            <w:rPr>
              <w:noProof/>
            </w:rPr>
            <w:t>25</w:t>
          </w:r>
          <w:r>
            <w:rPr>
              <w:noProof/>
            </w:rPr>
            <w:fldChar w:fldCharType="end"/>
          </w:r>
        </w:p>
        <w:p w14:paraId="12616EE5" w14:textId="6DFCD7B4" w:rsidR="004E6B90" w:rsidRDefault="004E6B90">
          <w:pPr>
            <w:pStyle w:val="TOC2"/>
            <w:tabs>
              <w:tab w:val="right" w:leader="dot" w:pos="9350"/>
            </w:tabs>
            <w:rPr>
              <w:noProof/>
              <w:lang w:eastAsia="en-CA"/>
            </w:rPr>
          </w:pPr>
          <w:r w:rsidRPr="00695ACE">
            <w:rPr>
              <w:i/>
              <w:noProof/>
            </w:rPr>
            <w:t>Ford v Quebec</w:t>
          </w:r>
          <w:r>
            <w:rPr>
              <w:noProof/>
            </w:rPr>
            <w:t>, [1988] SCC</w:t>
          </w:r>
          <w:r>
            <w:rPr>
              <w:noProof/>
            </w:rPr>
            <w:tab/>
          </w:r>
          <w:r>
            <w:rPr>
              <w:noProof/>
            </w:rPr>
            <w:fldChar w:fldCharType="begin"/>
          </w:r>
          <w:r>
            <w:rPr>
              <w:noProof/>
            </w:rPr>
            <w:instrText xml:space="preserve"> PAGEREF _Toc532733943 \h </w:instrText>
          </w:r>
          <w:r>
            <w:rPr>
              <w:noProof/>
            </w:rPr>
          </w:r>
          <w:r>
            <w:rPr>
              <w:noProof/>
            </w:rPr>
            <w:fldChar w:fldCharType="separate"/>
          </w:r>
          <w:r>
            <w:rPr>
              <w:noProof/>
            </w:rPr>
            <w:t>26</w:t>
          </w:r>
          <w:r>
            <w:rPr>
              <w:noProof/>
            </w:rPr>
            <w:fldChar w:fldCharType="end"/>
          </w:r>
        </w:p>
        <w:p w14:paraId="3EE80455" w14:textId="418DA008" w:rsidR="004E6B90" w:rsidRDefault="004E6B90">
          <w:pPr>
            <w:pStyle w:val="TOC1"/>
            <w:tabs>
              <w:tab w:val="right" w:leader="dot" w:pos="9350"/>
            </w:tabs>
            <w:rPr>
              <w:rFonts w:asciiTheme="minorHAnsi" w:hAnsiTheme="minorHAnsi"/>
              <w:b w:val="0"/>
              <w:noProof/>
              <w:color w:val="auto"/>
              <w:sz w:val="22"/>
              <w:szCs w:val="22"/>
              <w:lang w:eastAsia="en-CA"/>
            </w:rPr>
          </w:pPr>
          <w:r>
            <w:rPr>
              <w:noProof/>
            </w:rPr>
            <w:t>Charter Application</w:t>
          </w:r>
          <w:r>
            <w:rPr>
              <w:noProof/>
            </w:rPr>
            <w:tab/>
          </w:r>
          <w:r>
            <w:rPr>
              <w:noProof/>
            </w:rPr>
            <w:fldChar w:fldCharType="begin"/>
          </w:r>
          <w:r>
            <w:rPr>
              <w:noProof/>
            </w:rPr>
            <w:instrText xml:space="preserve"> PAGEREF _Toc532733944 \h </w:instrText>
          </w:r>
          <w:r>
            <w:rPr>
              <w:noProof/>
            </w:rPr>
          </w:r>
          <w:r>
            <w:rPr>
              <w:noProof/>
            </w:rPr>
            <w:fldChar w:fldCharType="separate"/>
          </w:r>
          <w:r>
            <w:rPr>
              <w:noProof/>
            </w:rPr>
            <w:t>26</w:t>
          </w:r>
          <w:r>
            <w:rPr>
              <w:noProof/>
            </w:rPr>
            <w:fldChar w:fldCharType="end"/>
          </w:r>
        </w:p>
        <w:p w14:paraId="65FB131C" w14:textId="79FB23EC" w:rsidR="004E6B90" w:rsidRDefault="004E6B90">
          <w:pPr>
            <w:pStyle w:val="TOC2"/>
            <w:tabs>
              <w:tab w:val="right" w:leader="dot" w:pos="9350"/>
            </w:tabs>
            <w:rPr>
              <w:noProof/>
              <w:lang w:eastAsia="en-CA"/>
            </w:rPr>
          </w:pPr>
          <w:r w:rsidRPr="00695ACE">
            <w:rPr>
              <w:i/>
              <w:noProof/>
            </w:rPr>
            <w:t>Dolphin Delivery</w:t>
          </w:r>
          <w:r>
            <w:rPr>
              <w:noProof/>
            </w:rPr>
            <w:t>, [1986] SCC – Governmental Approach to Charter Application</w:t>
          </w:r>
          <w:r>
            <w:rPr>
              <w:noProof/>
            </w:rPr>
            <w:tab/>
          </w:r>
          <w:r>
            <w:rPr>
              <w:noProof/>
            </w:rPr>
            <w:fldChar w:fldCharType="begin"/>
          </w:r>
          <w:r>
            <w:rPr>
              <w:noProof/>
            </w:rPr>
            <w:instrText xml:space="preserve"> PAGEREF _Toc532733945 \h </w:instrText>
          </w:r>
          <w:r>
            <w:rPr>
              <w:noProof/>
            </w:rPr>
          </w:r>
          <w:r>
            <w:rPr>
              <w:noProof/>
            </w:rPr>
            <w:fldChar w:fldCharType="separate"/>
          </w:r>
          <w:r>
            <w:rPr>
              <w:noProof/>
            </w:rPr>
            <w:t>27</w:t>
          </w:r>
          <w:r>
            <w:rPr>
              <w:noProof/>
            </w:rPr>
            <w:fldChar w:fldCharType="end"/>
          </w:r>
        </w:p>
        <w:p w14:paraId="6C18F807" w14:textId="5BB59A78" w:rsidR="004E6B90" w:rsidRDefault="004E6B90">
          <w:pPr>
            <w:pStyle w:val="TOC2"/>
            <w:tabs>
              <w:tab w:val="right" w:leader="dot" w:pos="9350"/>
            </w:tabs>
            <w:rPr>
              <w:noProof/>
              <w:lang w:eastAsia="en-CA"/>
            </w:rPr>
          </w:pPr>
          <w:r>
            <w:rPr>
              <w:noProof/>
            </w:rPr>
            <w:t>Defining “Government” For s. 32(1) Purposes</w:t>
          </w:r>
          <w:r>
            <w:rPr>
              <w:noProof/>
            </w:rPr>
            <w:tab/>
          </w:r>
          <w:r>
            <w:rPr>
              <w:noProof/>
            </w:rPr>
            <w:fldChar w:fldCharType="begin"/>
          </w:r>
          <w:r>
            <w:rPr>
              <w:noProof/>
            </w:rPr>
            <w:instrText xml:space="preserve"> PAGEREF _Toc532733946 \h </w:instrText>
          </w:r>
          <w:r>
            <w:rPr>
              <w:noProof/>
            </w:rPr>
          </w:r>
          <w:r>
            <w:rPr>
              <w:noProof/>
            </w:rPr>
            <w:fldChar w:fldCharType="separate"/>
          </w:r>
          <w:r>
            <w:rPr>
              <w:noProof/>
            </w:rPr>
            <w:t>28</w:t>
          </w:r>
          <w:r>
            <w:rPr>
              <w:noProof/>
            </w:rPr>
            <w:fldChar w:fldCharType="end"/>
          </w:r>
        </w:p>
        <w:p w14:paraId="14F0231A" w14:textId="05B13FE8" w:rsidR="004E6B90" w:rsidRDefault="004E6B90">
          <w:pPr>
            <w:pStyle w:val="TOC2"/>
            <w:tabs>
              <w:tab w:val="right" w:leader="dot" w:pos="9350"/>
            </w:tabs>
            <w:rPr>
              <w:noProof/>
              <w:lang w:eastAsia="en-CA"/>
            </w:rPr>
          </w:pPr>
          <w:r>
            <w:rPr>
              <w:noProof/>
            </w:rPr>
            <w:t>Category 1: “Government” Entities</w:t>
          </w:r>
          <w:r>
            <w:rPr>
              <w:noProof/>
            </w:rPr>
            <w:tab/>
          </w:r>
          <w:r>
            <w:rPr>
              <w:noProof/>
            </w:rPr>
            <w:fldChar w:fldCharType="begin"/>
          </w:r>
          <w:r>
            <w:rPr>
              <w:noProof/>
            </w:rPr>
            <w:instrText xml:space="preserve"> PAGEREF _Toc532733947 \h </w:instrText>
          </w:r>
          <w:r>
            <w:rPr>
              <w:noProof/>
            </w:rPr>
          </w:r>
          <w:r>
            <w:rPr>
              <w:noProof/>
            </w:rPr>
            <w:fldChar w:fldCharType="separate"/>
          </w:r>
          <w:r>
            <w:rPr>
              <w:noProof/>
            </w:rPr>
            <w:t>28</w:t>
          </w:r>
          <w:r>
            <w:rPr>
              <w:noProof/>
            </w:rPr>
            <w:fldChar w:fldCharType="end"/>
          </w:r>
        </w:p>
        <w:p w14:paraId="5B7F47FA" w14:textId="3851BD9A" w:rsidR="004E6B90" w:rsidRDefault="004E6B90">
          <w:pPr>
            <w:pStyle w:val="TOC3"/>
            <w:tabs>
              <w:tab w:val="right" w:leader="dot" w:pos="9350"/>
            </w:tabs>
            <w:rPr>
              <w:i w:val="0"/>
              <w:noProof/>
              <w:lang w:eastAsia="en-CA"/>
            </w:rPr>
          </w:pPr>
          <w:r>
            <w:rPr>
              <w:noProof/>
            </w:rPr>
            <w:t>Entities “Controlled” by Government</w:t>
          </w:r>
          <w:r>
            <w:rPr>
              <w:noProof/>
            </w:rPr>
            <w:tab/>
          </w:r>
          <w:r>
            <w:rPr>
              <w:noProof/>
            </w:rPr>
            <w:fldChar w:fldCharType="begin"/>
          </w:r>
          <w:r>
            <w:rPr>
              <w:noProof/>
            </w:rPr>
            <w:instrText xml:space="preserve"> PAGEREF _Toc532733948 \h </w:instrText>
          </w:r>
          <w:r>
            <w:rPr>
              <w:noProof/>
            </w:rPr>
          </w:r>
          <w:r>
            <w:rPr>
              <w:noProof/>
            </w:rPr>
            <w:fldChar w:fldCharType="separate"/>
          </w:r>
          <w:r>
            <w:rPr>
              <w:noProof/>
            </w:rPr>
            <w:t>29</w:t>
          </w:r>
          <w:r>
            <w:rPr>
              <w:noProof/>
            </w:rPr>
            <w:fldChar w:fldCharType="end"/>
          </w:r>
        </w:p>
        <w:p w14:paraId="3CF9301E" w14:textId="35D66E1D" w:rsidR="004E6B90" w:rsidRDefault="004E6B90">
          <w:pPr>
            <w:pStyle w:val="TOC4"/>
            <w:tabs>
              <w:tab w:val="right" w:leader="dot" w:pos="9350"/>
            </w:tabs>
            <w:rPr>
              <w:noProof/>
              <w:sz w:val="22"/>
              <w:szCs w:val="22"/>
              <w:lang w:eastAsia="en-CA"/>
            </w:rPr>
          </w:pPr>
          <w:r>
            <w:rPr>
              <w:noProof/>
            </w:rPr>
            <w:t>Stoffman v Vancouver General Hospital</w:t>
          </w:r>
          <w:r w:rsidRPr="00695ACE">
            <w:rPr>
              <w:noProof/>
            </w:rPr>
            <w:t>, [1990] SCC – Control Test = “Routine and Regular Control”</w:t>
          </w:r>
          <w:r>
            <w:rPr>
              <w:noProof/>
            </w:rPr>
            <w:tab/>
          </w:r>
          <w:r>
            <w:rPr>
              <w:noProof/>
            </w:rPr>
            <w:fldChar w:fldCharType="begin"/>
          </w:r>
          <w:r>
            <w:rPr>
              <w:noProof/>
            </w:rPr>
            <w:instrText xml:space="preserve"> PAGEREF _Toc532733949 \h </w:instrText>
          </w:r>
          <w:r>
            <w:rPr>
              <w:noProof/>
            </w:rPr>
          </w:r>
          <w:r>
            <w:rPr>
              <w:noProof/>
            </w:rPr>
            <w:fldChar w:fldCharType="separate"/>
          </w:r>
          <w:r>
            <w:rPr>
              <w:noProof/>
            </w:rPr>
            <w:t>29</w:t>
          </w:r>
          <w:r>
            <w:rPr>
              <w:noProof/>
            </w:rPr>
            <w:fldChar w:fldCharType="end"/>
          </w:r>
        </w:p>
        <w:p w14:paraId="3EB7B0C3" w14:textId="0EC77D78" w:rsidR="004E6B90" w:rsidRDefault="004E6B90">
          <w:pPr>
            <w:pStyle w:val="TOC4"/>
            <w:tabs>
              <w:tab w:val="right" w:leader="dot" w:pos="9350"/>
            </w:tabs>
            <w:rPr>
              <w:noProof/>
              <w:sz w:val="22"/>
              <w:szCs w:val="22"/>
              <w:lang w:eastAsia="en-CA"/>
            </w:rPr>
          </w:pPr>
          <w:r>
            <w:rPr>
              <w:noProof/>
            </w:rPr>
            <w:t>Greater Vancouver Transportation Authority</w:t>
          </w:r>
          <w:r w:rsidRPr="00695ACE">
            <w:rPr>
              <w:noProof/>
            </w:rPr>
            <w:t>, [2009] SCC – Control Test = Substantial Control</w:t>
          </w:r>
          <w:r>
            <w:rPr>
              <w:noProof/>
            </w:rPr>
            <w:tab/>
          </w:r>
          <w:r>
            <w:rPr>
              <w:noProof/>
            </w:rPr>
            <w:fldChar w:fldCharType="begin"/>
          </w:r>
          <w:r>
            <w:rPr>
              <w:noProof/>
            </w:rPr>
            <w:instrText xml:space="preserve"> PAGEREF _Toc532733950 \h </w:instrText>
          </w:r>
          <w:r>
            <w:rPr>
              <w:noProof/>
            </w:rPr>
          </w:r>
          <w:r>
            <w:rPr>
              <w:noProof/>
            </w:rPr>
            <w:fldChar w:fldCharType="separate"/>
          </w:r>
          <w:r>
            <w:rPr>
              <w:noProof/>
            </w:rPr>
            <w:t>29</w:t>
          </w:r>
          <w:r>
            <w:rPr>
              <w:noProof/>
            </w:rPr>
            <w:fldChar w:fldCharType="end"/>
          </w:r>
        </w:p>
        <w:p w14:paraId="2804F5B8" w14:textId="1A6198EF" w:rsidR="004E6B90" w:rsidRDefault="004E6B90">
          <w:pPr>
            <w:pStyle w:val="TOC2"/>
            <w:tabs>
              <w:tab w:val="right" w:leader="dot" w:pos="9350"/>
            </w:tabs>
            <w:rPr>
              <w:noProof/>
              <w:lang w:eastAsia="en-CA"/>
            </w:rPr>
          </w:pPr>
          <w:r>
            <w:rPr>
              <w:noProof/>
            </w:rPr>
            <w:t>Category 2: Entities Engaged in “Government Activities”</w:t>
          </w:r>
          <w:r>
            <w:rPr>
              <w:noProof/>
            </w:rPr>
            <w:tab/>
          </w:r>
          <w:r>
            <w:rPr>
              <w:noProof/>
            </w:rPr>
            <w:fldChar w:fldCharType="begin"/>
          </w:r>
          <w:r>
            <w:rPr>
              <w:noProof/>
            </w:rPr>
            <w:instrText xml:space="preserve"> PAGEREF _Toc532733951 \h </w:instrText>
          </w:r>
          <w:r>
            <w:rPr>
              <w:noProof/>
            </w:rPr>
          </w:r>
          <w:r>
            <w:rPr>
              <w:noProof/>
            </w:rPr>
            <w:fldChar w:fldCharType="separate"/>
          </w:r>
          <w:r>
            <w:rPr>
              <w:noProof/>
            </w:rPr>
            <w:t>29</w:t>
          </w:r>
          <w:r>
            <w:rPr>
              <w:noProof/>
            </w:rPr>
            <w:fldChar w:fldCharType="end"/>
          </w:r>
        </w:p>
        <w:p w14:paraId="61535541" w14:textId="69336CE4" w:rsidR="004E6B90" w:rsidRDefault="004E6B90">
          <w:pPr>
            <w:pStyle w:val="TOC3"/>
            <w:tabs>
              <w:tab w:val="right" w:leader="dot" w:pos="9350"/>
            </w:tabs>
            <w:rPr>
              <w:i w:val="0"/>
              <w:noProof/>
              <w:lang w:eastAsia="en-CA"/>
            </w:rPr>
          </w:pPr>
          <w:r>
            <w:rPr>
              <w:noProof/>
            </w:rPr>
            <w:t>A) Implementing a Government Program/Policy</w:t>
          </w:r>
          <w:r>
            <w:rPr>
              <w:noProof/>
            </w:rPr>
            <w:tab/>
          </w:r>
          <w:r>
            <w:rPr>
              <w:noProof/>
            </w:rPr>
            <w:fldChar w:fldCharType="begin"/>
          </w:r>
          <w:r>
            <w:rPr>
              <w:noProof/>
            </w:rPr>
            <w:instrText xml:space="preserve"> PAGEREF _Toc532733952 \h </w:instrText>
          </w:r>
          <w:r>
            <w:rPr>
              <w:noProof/>
            </w:rPr>
          </w:r>
          <w:r>
            <w:rPr>
              <w:noProof/>
            </w:rPr>
            <w:fldChar w:fldCharType="separate"/>
          </w:r>
          <w:r>
            <w:rPr>
              <w:noProof/>
            </w:rPr>
            <w:t>29</w:t>
          </w:r>
          <w:r>
            <w:rPr>
              <w:noProof/>
            </w:rPr>
            <w:fldChar w:fldCharType="end"/>
          </w:r>
        </w:p>
        <w:p w14:paraId="54FA8E68" w14:textId="02D525FB" w:rsidR="004E6B90" w:rsidRDefault="004E6B90">
          <w:pPr>
            <w:pStyle w:val="TOC4"/>
            <w:tabs>
              <w:tab w:val="right" w:leader="dot" w:pos="9350"/>
            </w:tabs>
            <w:rPr>
              <w:noProof/>
              <w:sz w:val="22"/>
              <w:szCs w:val="22"/>
              <w:lang w:eastAsia="en-CA"/>
            </w:rPr>
          </w:pPr>
          <w:r>
            <w:rPr>
              <w:noProof/>
            </w:rPr>
            <w:t>Eldridge v BC</w:t>
          </w:r>
          <w:r w:rsidRPr="00695ACE">
            <w:rPr>
              <w:noProof/>
            </w:rPr>
            <w:t>, [1997] SCC</w:t>
          </w:r>
          <w:r>
            <w:rPr>
              <w:noProof/>
            </w:rPr>
            <w:tab/>
          </w:r>
          <w:r>
            <w:rPr>
              <w:noProof/>
            </w:rPr>
            <w:fldChar w:fldCharType="begin"/>
          </w:r>
          <w:r>
            <w:rPr>
              <w:noProof/>
            </w:rPr>
            <w:instrText xml:space="preserve"> PAGEREF _Toc532733953 \h </w:instrText>
          </w:r>
          <w:r>
            <w:rPr>
              <w:noProof/>
            </w:rPr>
          </w:r>
          <w:r>
            <w:rPr>
              <w:noProof/>
            </w:rPr>
            <w:fldChar w:fldCharType="separate"/>
          </w:r>
          <w:r>
            <w:rPr>
              <w:noProof/>
            </w:rPr>
            <w:t>29</w:t>
          </w:r>
          <w:r>
            <w:rPr>
              <w:noProof/>
            </w:rPr>
            <w:fldChar w:fldCharType="end"/>
          </w:r>
        </w:p>
        <w:p w14:paraId="2B3605EC" w14:textId="7261B42F" w:rsidR="004E6B90" w:rsidRDefault="004E6B90">
          <w:pPr>
            <w:pStyle w:val="TOC3"/>
            <w:tabs>
              <w:tab w:val="right" w:leader="dot" w:pos="9350"/>
            </w:tabs>
            <w:rPr>
              <w:i w:val="0"/>
              <w:noProof/>
              <w:lang w:eastAsia="en-CA"/>
            </w:rPr>
          </w:pPr>
          <w:r>
            <w:rPr>
              <w:noProof/>
            </w:rPr>
            <w:t>B) Exercising Statutory Powers of Compulsion</w:t>
          </w:r>
          <w:r>
            <w:rPr>
              <w:noProof/>
            </w:rPr>
            <w:tab/>
          </w:r>
          <w:r>
            <w:rPr>
              <w:noProof/>
            </w:rPr>
            <w:fldChar w:fldCharType="begin"/>
          </w:r>
          <w:r>
            <w:rPr>
              <w:noProof/>
            </w:rPr>
            <w:instrText xml:space="preserve"> PAGEREF _Toc532733954 \h </w:instrText>
          </w:r>
          <w:r>
            <w:rPr>
              <w:noProof/>
            </w:rPr>
          </w:r>
          <w:r>
            <w:rPr>
              <w:noProof/>
            </w:rPr>
            <w:fldChar w:fldCharType="separate"/>
          </w:r>
          <w:r>
            <w:rPr>
              <w:noProof/>
            </w:rPr>
            <w:t>30</w:t>
          </w:r>
          <w:r>
            <w:rPr>
              <w:noProof/>
            </w:rPr>
            <w:fldChar w:fldCharType="end"/>
          </w:r>
        </w:p>
        <w:p w14:paraId="528DF5EA" w14:textId="6D899096" w:rsidR="004E6B90" w:rsidRDefault="004E6B90">
          <w:pPr>
            <w:pStyle w:val="TOC4"/>
            <w:tabs>
              <w:tab w:val="right" w:leader="dot" w:pos="9350"/>
            </w:tabs>
            <w:rPr>
              <w:noProof/>
              <w:sz w:val="22"/>
              <w:szCs w:val="22"/>
              <w:lang w:eastAsia="en-CA"/>
            </w:rPr>
          </w:pPr>
          <w:r>
            <w:rPr>
              <w:noProof/>
            </w:rPr>
            <w:t>Slaight Communications v Davidson</w:t>
          </w:r>
          <w:r w:rsidRPr="00695ACE">
            <w:rPr>
              <w:noProof/>
            </w:rPr>
            <w:t>, [1989] SCC</w:t>
          </w:r>
          <w:r>
            <w:rPr>
              <w:noProof/>
            </w:rPr>
            <w:tab/>
          </w:r>
          <w:r>
            <w:rPr>
              <w:noProof/>
            </w:rPr>
            <w:fldChar w:fldCharType="begin"/>
          </w:r>
          <w:r>
            <w:rPr>
              <w:noProof/>
            </w:rPr>
            <w:instrText xml:space="preserve"> PAGEREF _Toc532733955 \h </w:instrText>
          </w:r>
          <w:r>
            <w:rPr>
              <w:noProof/>
            </w:rPr>
          </w:r>
          <w:r>
            <w:rPr>
              <w:noProof/>
            </w:rPr>
            <w:fldChar w:fldCharType="separate"/>
          </w:r>
          <w:r>
            <w:rPr>
              <w:noProof/>
            </w:rPr>
            <w:t>30</w:t>
          </w:r>
          <w:r>
            <w:rPr>
              <w:noProof/>
            </w:rPr>
            <w:fldChar w:fldCharType="end"/>
          </w:r>
        </w:p>
        <w:p w14:paraId="2B200147" w14:textId="259D52A7" w:rsidR="004E6B90" w:rsidRDefault="004E6B90">
          <w:pPr>
            <w:pStyle w:val="TOC4"/>
            <w:tabs>
              <w:tab w:val="right" w:leader="dot" w:pos="9350"/>
            </w:tabs>
            <w:rPr>
              <w:noProof/>
              <w:sz w:val="22"/>
              <w:szCs w:val="22"/>
              <w:lang w:eastAsia="en-CA"/>
            </w:rPr>
          </w:pPr>
          <w:r>
            <w:rPr>
              <w:noProof/>
            </w:rPr>
            <w:t>Blencoe v British Columbia (Human Rights Commission)</w:t>
          </w:r>
          <w:r w:rsidRPr="00695ACE">
            <w:rPr>
              <w:noProof/>
            </w:rPr>
            <w:t>, [2000] SCC</w:t>
          </w:r>
          <w:r>
            <w:rPr>
              <w:noProof/>
            </w:rPr>
            <w:tab/>
          </w:r>
          <w:r>
            <w:rPr>
              <w:noProof/>
            </w:rPr>
            <w:fldChar w:fldCharType="begin"/>
          </w:r>
          <w:r>
            <w:rPr>
              <w:noProof/>
            </w:rPr>
            <w:instrText xml:space="preserve"> PAGEREF _Toc532733956 \h </w:instrText>
          </w:r>
          <w:r>
            <w:rPr>
              <w:noProof/>
            </w:rPr>
          </w:r>
          <w:r>
            <w:rPr>
              <w:noProof/>
            </w:rPr>
            <w:fldChar w:fldCharType="separate"/>
          </w:r>
          <w:r>
            <w:rPr>
              <w:noProof/>
            </w:rPr>
            <w:t>30</w:t>
          </w:r>
          <w:r>
            <w:rPr>
              <w:noProof/>
            </w:rPr>
            <w:fldChar w:fldCharType="end"/>
          </w:r>
        </w:p>
        <w:p w14:paraId="05DDD085" w14:textId="7E0BC8B1" w:rsidR="004E6B90" w:rsidRDefault="004E6B90">
          <w:pPr>
            <w:pStyle w:val="TOC2"/>
            <w:tabs>
              <w:tab w:val="right" w:leader="dot" w:pos="9350"/>
            </w:tabs>
            <w:rPr>
              <w:noProof/>
              <w:lang w:eastAsia="en-CA"/>
            </w:rPr>
          </w:pPr>
          <w:r>
            <w:rPr>
              <w:noProof/>
            </w:rPr>
            <w:t>Charter Application to Government Inaction/Omission</w:t>
          </w:r>
          <w:r>
            <w:rPr>
              <w:noProof/>
            </w:rPr>
            <w:tab/>
          </w:r>
          <w:r>
            <w:rPr>
              <w:noProof/>
            </w:rPr>
            <w:fldChar w:fldCharType="begin"/>
          </w:r>
          <w:r>
            <w:rPr>
              <w:noProof/>
            </w:rPr>
            <w:instrText xml:space="preserve"> PAGEREF _Toc532733957 \h </w:instrText>
          </w:r>
          <w:r>
            <w:rPr>
              <w:noProof/>
            </w:rPr>
          </w:r>
          <w:r>
            <w:rPr>
              <w:noProof/>
            </w:rPr>
            <w:fldChar w:fldCharType="separate"/>
          </w:r>
          <w:r>
            <w:rPr>
              <w:noProof/>
            </w:rPr>
            <w:t>30</w:t>
          </w:r>
          <w:r>
            <w:rPr>
              <w:noProof/>
            </w:rPr>
            <w:fldChar w:fldCharType="end"/>
          </w:r>
        </w:p>
        <w:p w14:paraId="29953BFC" w14:textId="6B8A629D" w:rsidR="004E6B90" w:rsidRDefault="004E6B90">
          <w:pPr>
            <w:pStyle w:val="TOC3"/>
            <w:tabs>
              <w:tab w:val="right" w:leader="dot" w:pos="9350"/>
            </w:tabs>
            <w:rPr>
              <w:i w:val="0"/>
              <w:noProof/>
              <w:lang w:eastAsia="en-CA"/>
            </w:rPr>
          </w:pPr>
          <w:r w:rsidRPr="00695ACE">
            <w:rPr>
              <w:noProof/>
            </w:rPr>
            <w:t>Vriend v Alberta</w:t>
          </w:r>
          <w:r>
            <w:rPr>
              <w:noProof/>
            </w:rPr>
            <w:t>, [1998] SCC – Charter Applies to Some Omissions</w:t>
          </w:r>
          <w:r>
            <w:rPr>
              <w:noProof/>
            </w:rPr>
            <w:tab/>
          </w:r>
          <w:r>
            <w:rPr>
              <w:noProof/>
            </w:rPr>
            <w:fldChar w:fldCharType="begin"/>
          </w:r>
          <w:r>
            <w:rPr>
              <w:noProof/>
            </w:rPr>
            <w:instrText xml:space="preserve"> PAGEREF _Toc532733958 \h </w:instrText>
          </w:r>
          <w:r>
            <w:rPr>
              <w:noProof/>
            </w:rPr>
          </w:r>
          <w:r>
            <w:rPr>
              <w:noProof/>
            </w:rPr>
            <w:fldChar w:fldCharType="separate"/>
          </w:r>
          <w:r>
            <w:rPr>
              <w:noProof/>
            </w:rPr>
            <w:t>31</w:t>
          </w:r>
          <w:r>
            <w:rPr>
              <w:noProof/>
            </w:rPr>
            <w:fldChar w:fldCharType="end"/>
          </w:r>
        </w:p>
        <w:p w14:paraId="5D2AF8D4" w14:textId="57394D90" w:rsidR="004E6B90" w:rsidRDefault="004E6B90">
          <w:pPr>
            <w:pStyle w:val="TOC2"/>
            <w:tabs>
              <w:tab w:val="right" w:leader="dot" w:pos="9350"/>
            </w:tabs>
            <w:rPr>
              <w:noProof/>
              <w:lang w:eastAsia="en-CA"/>
            </w:rPr>
          </w:pPr>
          <w:r>
            <w:rPr>
              <w:noProof/>
            </w:rPr>
            <w:t>Charter Application to Courts</w:t>
          </w:r>
          <w:r>
            <w:rPr>
              <w:noProof/>
            </w:rPr>
            <w:tab/>
          </w:r>
          <w:r>
            <w:rPr>
              <w:noProof/>
            </w:rPr>
            <w:fldChar w:fldCharType="begin"/>
          </w:r>
          <w:r>
            <w:rPr>
              <w:noProof/>
            </w:rPr>
            <w:instrText xml:space="preserve"> PAGEREF _Toc532733959 \h </w:instrText>
          </w:r>
          <w:r>
            <w:rPr>
              <w:noProof/>
            </w:rPr>
          </w:r>
          <w:r>
            <w:rPr>
              <w:noProof/>
            </w:rPr>
            <w:fldChar w:fldCharType="separate"/>
          </w:r>
          <w:r>
            <w:rPr>
              <w:noProof/>
            </w:rPr>
            <w:t>31</w:t>
          </w:r>
          <w:r>
            <w:rPr>
              <w:noProof/>
            </w:rPr>
            <w:fldChar w:fldCharType="end"/>
          </w:r>
        </w:p>
        <w:p w14:paraId="5498C564" w14:textId="6C835327" w:rsidR="004E6B90" w:rsidRDefault="004E6B90">
          <w:pPr>
            <w:pStyle w:val="TOC2"/>
            <w:tabs>
              <w:tab w:val="right" w:leader="dot" w:pos="9350"/>
            </w:tabs>
            <w:rPr>
              <w:noProof/>
              <w:lang w:eastAsia="en-CA"/>
            </w:rPr>
          </w:pPr>
          <w:r>
            <w:rPr>
              <w:noProof/>
            </w:rPr>
            <w:t>Application of Charter to Common Law</w:t>
          </w:r>
          <w:r>
            <w:rPr>
              <w:noProof/>
            </w:rPr>
            <w:tab/>
          </w:r>
          <w:r>
            <w:rPr>
              <w:noProof/>
            </w:rPr>
            <w:fldChar w:fldCharType="begin"/>
          </w:r>
          <w:r>
            <w:rPr>
              <w:noProof/>
            </w:rPr>
            <w:instrText xml:space="preserve"> PAGEREF _Toc532733960 \h </w:instrText>
          </w:r>
          <w:r>
            <w:rPr>
              <w:noProof/>
            </w:rPr>
          </w:r>
          <w:r>
            <w:rPr>
              <w:noProof/>
            </w:rPr>
            <w:fldChar w:fldCharType="separate"/>
          </w:r>
          <w:r>
            <w:rPr>
              <w:noProof/>
            </w:rPr>
            <w:t>31</w:t>
          </w:r>
          <w:r>
            <w:rPr>
              <w:noProof/>
            </w:rPr>
            <w:fldChar w:fldCharType="end"/>
          </w:r>
        </w:p>
        <w:p w14:paraId="03D96825" w14:textId="05FC006E" w:rsidR="004E6B90" w:rsidRDefault="004E6B90">
          <w:pPr>
            <w:pStyle w:val="TOC3"/>
            <w:tabs>
              <w:tab w:val="right" w:leader="dot" w:pos="9350"/>
            </w:tabs>
            <w:rPr>
              <w:i w:val="0"/>
              <w:noProof/>
              <w:lang w:eastAsia="en-CA"/>
            </w:rPr>
          </w:pPr>
          <w:r w:rsidRPr="00695ACE">
            <w:rPr>
              <w:noProof/>
            </w:rPr>
            <w:t>Hill v Church of Scientology of Toronto</w:t>
          </w:r>
          <w:r>
            <w:rPr>
              <w:noProof/>
            </w:rPr>
            <w:t>, [1995] SCC – “Charter Values” Analysis</w:t>
          </w:r>
          <w:r>
            <w:rPr>
              <w:noProof/>
            </w:rPr>
            <w:tab/>
          </w:r>
          <w:r>
            <w:rPr>
              <w:noProof/>
            </w:rPr>
            <w:fldChar w:fldCharType="begin"/>
          </w:r>
          <w:r>
            <w:rPr>
              <w:noProof/>
            </w:rPr>
            <w:instrText xml:space="preserve"> PAGEREF _Toc532733961 \h </w:instrText>
          </w:r>
          <w:r>
            <w:rPr>
              <w:noProof/>
            </w:rPr>
          </w:r>
          <w:r>
            <w:rPr>
              <w:noProof/>
            </w:rPr>
            <w:fldChar w:fldCharType="separate"/>
          </w:r>
          <w:r>
            <w:rPr>
              <w:noProof/>
            </w:rPr>
            <w:t>31</w:t>
          </w:r>
          <w:r>
            <w:rPr>
              <w:noProof/>
            </w:rPr>
            <w:fldChar w:fldCharType="end"/>
          </w:r>
        </w:p>
        <w:p w14:paraId="467D0C9D" w14:textId="4E324AF7" w:rsidR="004E6B90" w:rsidRDefault="004E6B90">
          <w:pPr>
            <w:pStyle w:val="TOC1"/>
            <w:tabs>
              <w:tab w:val="right" w:leader="dot" w:pos="9350"/>
            </w:tabs>
            <w:rPr>
              <w:rFonts w:asciiTheme="minorHAnsi" w:hAnsiTheme="minorHAnsi"/>
              <w:b w:val="0"/>
              <w:noProof/>
              <w:color w:val="auto"/>
              <w:sz w:val="22"/>
              <w:szCs w:val="22"/>
              <w:lang w:eastAsia="en-CA"/>
            </w:rPr>
          </w:pPr>
          <w:r>
            <w:rPr>
              <w:noProof/>
            </w:rPr>
            <w:t>Freedom of Expression – s. 2(b)</w:t>
          </w:r>
          <w:r>
            <w:rPr>
              <w:noProof/>
            </w:rPr>
            <w:tab/>
          </w:r>
          <w:r>
            <w:rPr>
              <w:noProof/>
            </w:rPr>
            <w:fldChar w:fldCharType="begin"/>
          </w:r>
          <w:r>
            <w:rPr>
              <w:noProof/>
            </w:rPr>
            <w:instrText xml:space="preserve"> PAGEREF _Toc532733962 \h </w:instrText>
          </w:r>
          <w:r>
            <w:rPr>
              <w:noProof/>
            </w:rPr>
          </w:r>
          <w:r>
            <w:rPr>
              <w:noProof/>
            </w:rPr>
            <w:fldChar w:fldCharType="separate"/>
          </w:r>
          <w:r>
            <w:rPr>
              <w:noProof/>
            </w:rPr>
            <w:t>32</w:t>
          </w:r>
          <w:r>
            <w:rPr>
              <w:noProof/>
            </w:rPr>
            <w:fldChar w:fldCharType="end"/>
          </w:r>
        </w:p>
        <w:p w14:paraId="4659AD37" w14:textId="11347750" w:rsidR="004E6B90" w:rsidRDefault="004E6B90">
          <w:pPr>
            <w:pStyle w:val="TOC3"/>
            <w:tabs>
              <w:tab w:val="right" w:leader="dot" w:pos="9350"/>
            </w:tabs>
            <w:rPr>
              <w:i w:val="0"/>
              <w:noProof/>
              <w:lang w:eastAsia="en-CA"/>
            </w:rPr>
          </w:pPr>
          <w:r w:rsidRPr="00695ACE">
            <w:rPr>
              <w:noProof/>
            </w:rPr>
            <w:t>R v Keegstra</w:t>
          </w:r>
          <w:r>
            <w:rPr>
              <w:noProof/>
            </w:rPr>
            <w:t>, [1990] SCC – 3 Purposes of FoE</w:t>
          </w:r>
          <w:r>
            <w:rPr>
              <w:noProof/>
            </w:rPr>
            <w:tab/>
          </w:r>
          <w:r>
            <w:rPr>
              <w:noProof/>
            </w:rPr>
            <w:fldChar w:fldCharType="begin"/>
          </w:r>
          <w:r>
            <w:rPr>
              <w:noProof/>
            </w:rPr>
            <w:instrText xml:space="preserve"> PAGEREF _Toc532733963 \h </w:instrText>
          </w:r>
          <w:r>
            <w:rPr>
              <w:noProof/>
            </w:rPr>
          </w:r>
          <w:r>
            <w:rPr>
              <w:noProof/>
            </w:rPr>
            <w:fldChar w:fldCharType="separate"/>
          </w:r>
          <w:r>
            <w:rPr>
              <w:noProof/>
            </w:rPr>
            <w:t>32</w:t>
          </w:r>
          <w:r>
            <w:rPr>
              <w:noProof/>
            </w:rPr>
            <w:fldChar w:fldCharType="end"/>
          </w:r>
        </w:p>
        <w:p w14:paraId="7956EA13" w14:textId="03B0DAB1" w:rsidR="004E6B90" w:rsidRDefault="004E6B90">
          <w:pPr>
            <w:pStyle w:val="TOC2"/>
            <w:tabs>
              <w:tab w:val="right" w:leader="dot" w:pos="9350"/>
            </w:tabs>
            <w:rPr>
              <w:noProof/>
              <w:lang w:eastAsia="en-CA"/>
            </w:rPr>
          </w:pPr>
          <w:r>
            <w:rPr>
              <w:noProof/>
            </w:rPr>
            <w:t>Scope and Limits of s. 2(b)</w:t>
          </w:r>
          <w:r>
            <w:rPr>
              <w:noProof/>
            </w:rPr>
            <w:tab/>
          </w:r>
          <w:r>
            <w:rPr>
              <w:noProof/>
            </w:rPr>
            <w:fldChar w:fldCharType="begin"/>
          </w:r>
          <w:r>
            <w:rPr>
              <w:noProof/>
            </w:rPr>
            <w:instrText xml:space="preserve"> PAGEREF _Toc532733964 \h </w:instrText>
          </w:r>
          <w:r>
            <w:rPr>
              <w:noProof/>
            </w:rPr>
          </w:r>
          <w:r>
            <w:rPr>
              <w:noProof/>
            </w:rPr>
            <w:fldChar w:fldCharType="separate"/>
          </w:r>
          <w:r>
            <w:rPr>
              <w:noProof/>
            </w:rPr>
            <w:t>33</w:t>
          </w:r>
          <w:r>
            <w:rPr>
              <w:noProof/>
            </w:rPr>
            <w:fldChar w:fldCharType="end"/>
          </w:r>
        </w:p>
        <w:p w14:paraId="165EC59A" w14:textId="7529D854" w:rsidR="004E6B90" w:rsidRDefault="004E6B90">
          <w:pPr>
            <w:pStyle w:val="TOC3"/>
            <w:tabs>
              <w:tab w:val="right" w:leader="dot" w:pos="9350"/>
            </w:tabs>
            <w:rPr>
              <w:i w:val="0"/>
              <w:noProof/>
              <w:lang w:eastAsia="en-CA"/>
            </w:rPr>
          </w:pPr>
          <w:r w:rsidRPr="00695ACE">
            <w:rPr>
              <w:noProof/>
            </w:rPr>
            <w:t>Irwin Toy Ltd v Quebec (AG)</w:t>
          </w:r>
          <w:r>
            <w:rPr>
              <w:noProof/>
            </w:rPr>
            <w:t>, [1989] SCC – Broad Approach &amp; 2(b) Analysis</w:t>
          </w:r>
          <w:r>
            <w:rPr>
              <w:noProof/>
            </w:rPr>
            <w:tab/>
          </w:r>
          <w:r>
            <w:rPr>
              <w:noProof/>
            </w:rPr>
            <w:fldChar w:fldCharType="begin"/>
          </w:r>
          <w:r>
            <w:rPr>
              <w:noProof/>
            </w:rPr>
            <w:instrText xml:space="preserve"> PAGEREF _Toc532733965 \h </w:instrText>
          </w:r>
          <w:r>
            <w:rPr>
              <w:noProof/>
            </w:rPr>
          </w:r>
          <w:r>
            <w:rPr>
              <w:noProof/>
            </w:rPr>
            <w:fldChar w:fldCharType="separate"/>
          </w:r>
          <w:r>
            <w:rPr>
              <w:noProof/>
            </w:rPr>
            <w:t>33</w:t>
          </w:r>
          <w:r>
            <w:rPr>
              <w:noProof/>
            </w:rPr>
            <w:fldChar w:fldCharType="end"/>
          </w:r>
        </w:p>
        <w:p w14:paraId="4CCF7199" w14:textId="0D48EC21" w:rsidR="004E6B90" w:rsidRDefault="004E6B90">
          <w:pPr>
            <w:pStyle w:val="TOC3"/>
            <w:tabs>
              <w:tab w:val="right" w:leader="dot" w:pos="9350"/>
            </w:tabs>
            <w:rPr>
              <w:i w:val="0"/>
              <w:noProof/>
              <w:lang w:eastAsia="en-CA"/>
            </w:rPr>
          </w:pPr>
          <w:r w:rsidRPr="00695ACE">
            <w:rPr>
              <w:noProof/>
            </w:rPr>
            <w:t>Montreal (City) v 2952-1366 Quebec Inc</w:t>
          </w:r>
          <w:r>
            <w:rPr>
              <w:noProof/>
            </w:rPr>
            <w:t>, [2005] SCC – Refinements to s. 2(b) Analysis</w:t>
          </w:r>
          <w:r>
            <w:rPr>
              <w:noProof/>
            </w:rPr>
            <w:tab/>
          </w:r>
          <w:r>
            <w:rPr>
              <w:noProof/>
            </w:rPr>
            <w:fldChar w:fldCharType="begin"/>
          </w:r>
          <w:r>
            <w:rPr>
              <w:noProof/>
            </w:rPr>
            <w:instrText xml:space="preserve"> PAGEREF _Toc532733966 \h </w:instrText>
          </w:r>
          <w:r>
            <w:rPr>
              <w:noProof/>
            </w:rPr>
          </w:r>
          <w:r>
            <w:rPr>
              <w:noProof/>
            </w:rPr>
            <w:fldChar w:fldCharType="separate"/>
          </w:r>
          <w:r>
            <w:rPr>
              <w:noProof/>
            </w:rPr>
            <w:t>34</w:t>
          </w:r>
          <w:r>
            <w:rPr>
              <w:noProof/>
            </w:rPr>
            <w:fldChar w:fldCharType="end"/>
          </w:r>
        </w:p>
        <w:p w14:paraId="4D45CD74" w14:textId="0D4AFE8A" w:rsidR="004E6B90" w:rsidRDefault="004E6B90">
          <w:pPr>
            <w:pStyle w:val="TOC3"/>
            <w:tabs>
              <w:tab w:val="right" w:leader="dot" w:pos="9350"/>
            </w:tabs>
            <w:rPr>
              <w:i w:val="0"/>
              <w:noProof/>
              <w:lang w:eastAsia="en-CA"/>
            </w:rPr>
          </w:pPr>
          <w:r w:rsidRPr="00695ACE">
            <w:rPr>
              <w:noProof/>
            </w:rPr>
            <w:t>R v Khawaja</w:t>
          </w:r>
          <w:r>
            <w:rPr>
              <w:noProof/>
            </w:rPr>
            <w:t>, [2012] SCC – Threats of Violence</w:t>
          </w:r>
          <w:r>
            <w:rPr>
              <w:noProof/>
            </w:rPr>
            <w:tab/>
          </w:r>
          <w:r>
            <w:rPr>
              <w:noProof/>
            </w:rPr>
            <w:fldChar w:fldCharType="begin"/>
          </w:r>
          <w:r>
            <w:rPr>
              <w:noProof/>
            </w:rPr>
            <w:instrText xml:space="preserve"> PAGEREF _Toc532733967 \h </w:instrText>
          </w:r>
          <w:r>
            <w:rPr>
              <w:noProof/>
            </w:rPr>
          </w:r>
          <w:r>
            <w:rPr>
              <w:noProof/>
            </w:rPr>
            <w:fldChar w:fldCharType="separate"/>
          </w:r>
          <w:r>
            <w:rPr>
              <w:noProof/>
            </w:rPr>
            <w:t>34</w:t>
          </w:r>
          <w:r>
            <w:rPr>
              <w:noProof/>
            </w:rPr>
            <w:fldChar w:fldCharType="end"/>
          </w:r>
        </w:p>
        <w:p w14:paraId="09E7B0F0" w14:textId="0D6CF669" w:rsidR="004E6B90" w:rsidRDefault="004E6B90">
          <w:pPr>
            <w:pStyle w:val="TOC2"/>
            <w:tabs>
              <w:tab w:val="right" w:leader="dot" w:pos="9350"/>
            </w:tabs>
            <w:rPr>
              <w:noProof/>
              <w:lang w:eastAsia="en-CA"/>
            </w:rPr>
          </w:pPr>
          <w:r>
            <w:rPr>
              <w:noProof/>
            </w:rPr>
            <w:t>Commercial Expression</w:t>
          </w:r>
          <w:r>
            <w:rPr>
              <w:noProof/>
            </w:rPr>
            <w:tab/>
          </w:r>
          <w:r>
            <w:rPr>
              <w:noProof/>
            </w:rPr>
            <w:fldChar w:fldCharType="begin"/>
          </w:r>
          <w:r>
            <w:rPr>
              <w:noProof/>
            </w:rPr>
            <w:instrText xml:space="preserve"> PAGEREF _Toc532733968 \h </w:instrText>
          </w:r>
          <w:r>
            <w:rPr>
              <w:noProof/>
            </w:rPr>
          </w:r>
          <w:r>
            <w:rPr>
              <w:noProof/>
            </w:rPr>
            <w:fldChar w:fldCharType="separate"/>
          </w:r>
          <w:r>
            <w:rPr>
              <w:noProof/>
            </w:rPr>
            <w:t>34</w:t>
          </w:r>
          <w:r>
            <w:rPr>
              <w:noProof/>
            </w:rPr>
            <w:fldChar w:fldCharType="end"/>
          </w:r>
        </w:p>
        <w:p w14:paraId="187B99D7" w14:textId="600678E9" w:rsidR="004E6B90" w:rsidRDefault="004E6B90">
          <w:pPr>
            <w:pStyle w:val="TOC3"/>
            <w:tabs>
              <w:tab w:val="right" w:leader="dot" w:pos="9350"/>
            </w:tabs>
            <w:rPr>
              <w:i w:val="0"/>
              <w:noProof/>
              <w:lang w:eastAsia="en-CA"/>
            </w:rPr>
          </w:pPr>
          <w:r w:rsidRPr="00695ACE">
            <w:rPr>
              <w:noProof/>
            </w:rPr>
            <w:t>Ford v Quebec</w:t>
          </w:r>
          <w:r>
            <w:rPr>
              <w:noProof/>
            </w:rPr>
            <w:t>, [1988] SCC</w:t>
          </w:r>
          <w:r>
            <w:rPr>
              <w:noProof/>
            </w:rPr>
            <w:tab/>
          </w:r>
          <w:r>
            <w:rPr>
              <w:noProof/>
            </w:rPr>
            <w:fldChar w:fldCharType="begin"/>
          </w:r>
          <w:r>
            <w:rPr>
              <w:noProof/>
            </w:rPr>
            <w:instrText xml:space="preserve"> PAGEREF _Toc532733969 \h </w:instrText>
          </w:r>
          <w:r>
            <w:rPr>
              <w:noProof/>
            </w:rPr>
          </w:r>
          <w:r>
            <w:rPr>
              <w:noProof/>
            </w:rPr>
            <w:fldChar w:fldCharType="separate"/>
          </w:r>
          <w:r>
            <w:rPr>
              <w:noProof/>
            </w:rPr>
            <w:t>34</w:t>
          </w:r>
          <w:r>
            <w:rPr>
              <w:noProof/>
            </w:rPr>
            <w:fldChar w:fldCharType="end"/>
          </w:r>
        </w:p>
        <w:p w14:paraId="58C99EDA" w14:textId="13147D37" w:rsidR="004E6B90" w:rsidRDefault="004E6B90">
          <w:pPr>
            <w:pStyle w:val="TOC3"/>
            <w:tabs>
              <w:tab w:val="right" w:leader="dot" w:pos="9350"/>
            </w:tabs>
            <w:rPr>
              <w:i w:val="0"/>
              <w:noProof/>
              <w:lang w:eastAsia="en-CA"/>
            </w:rPr>
          </w:pPr>
          <w:r w:rsidRPr="00695ACE">
            <w:rPr>
              <w:noProof/>
            </w:rPr>
            <w:t>Irwin Toy Ltd v Quebec</w:t>
          </w:r>
          <w:r>
            <w:rPr>
              <w:noProof/>
            </w:rPr>
            <w:t>, [1989] SCC</w:t>
          </w:r>
          <w:r>
            <w:rPr>
              <w:noProof/>
            </w:rPr>
            <w:tab/>
          </w:r>
          <w:r>
            <w:rPr>
              <w:noProof/>
            </w:rPr>
            <w:fldChar w:fldCharType="begin"/>
          </w:r>
          <w:r>
            <w:rPr>
              <w:noProof/>
            </w:rPr>
            <w:instrText xml:space="preserve"> PAGEREF _Toc532733970 \h </w:instrText>
          </w:r>
          <w:r>
            <w:rPr>
              <w:noProof/>
            </w:rPr>
          </w:r>
          <w:r>
            <w:rPr>
              <w:noProof/>
            </w:rPr>
            <w:fldChar w:fldCharType="separate"/>
          </w:r>
          <w:r>
            <w:rPr>
              <w:noProof/>
            </w:rPr>
            <w:t>35</w:t>
          </w:r>
          <w:r>
            <w:rPr>
              <w:noProof/>
            </w:rPr>
            <w:fldChar w:fldCharType="end"/>
          </w:r>
        </w:p>
        <w:p w14:paraId="49DFF18E" w14:textId="6ACFD8F8" w:rsidR="004E6B90" w:rsidRDefault="004E6B90">
          <w:pPr>
            <w:pStyle w:val="TOC3"/>
            <w:tabs>
              <w:tab w:val="right" w:leader="dot" w:pos="9350"/>
            </w:tabs>
            <w:rPr>
              <w:i w:val="0"/>
              <w:noProof/>
              <w:lang w:eastAsia="en-CA"/>
            </w:rPr>
          </w:pPr>
          <w:r w:rsidRPr="00695ACE">
            <w:rPr>
              <w:noProof/>
            </w:rPr>
            <w:t>RJR MacDonald Inc v Canada (Attorney General)</w:t>
          </w:r>
          <w:r>
            <w:rPr>
              <w:noProof/>
            </w:rPr>
            <w:t>, [1995] SCC</w:t>
          </w:r>
          <w:r>
            <w:rPr>
              <w:noProof/>
            </w:rPr>
            <w:tab/>
          </w:r>
          <w:r>
            <w:rPr>
              <w:noProof/>
            </w:rPr>
            <w:fldChar w:fldCharType="begin"/>
          </w:r>
          <w:r>
            <w:rPr>
              <w:noProof/>
            </w:rPr>
            <w:instrText xml:space="preserve"> PAGEREF _Toc532733971 \h </w:instrText>
          </w:r>
          <w:r>
            <w:rPr>
              <w:noProof/>
            </w:rPr>
          </w:r>
          <w:r>
            <w:rPr>
              <w:noProof/>
            </w:rPr>
            <w:fldChar w:fldCharType="separate"/>
          </w:r>
          <w:r>
            <w:rPr>
              <w:noProof/>
            </w:rPr>
            <w:t>36</w:t>
          </w:r>
          <w:r>
            <w:rPr>
              <w:noProof/>
            </w:rPr>
            <w:fldChar w:fldCharType="end"/>
          </w:r>
        </w:p>
        <w:p w14:paraId="2F429EB1" w14:textId="11F6538A" w:rsidR="004E6B90" w:rsidRDefault="004E6B90">
          <w:pPr>
            <w:pStyle w:val="TOC3"/>
            <w:tabs>
              <w:tab w:val="right" w:leader="dot" w:pos="9350"/>
            </w:tabs>
            <w:rPr>
              <w:i w:val="0"/>
              <w:noProof/>
              <w:lang w:eastAsia="en-CA"/>
            </w:rPr>
          </w:pPr>
          <w:r w:rsidRPr="00695ACE">
            <w:rPr>
              <w:noProof/>
            </w:rPr>
            <w:t>Canada v JTI-Macdonald Corp</w:t>
          </w:r>
          <w:r>
            <w:rPr>
              <w:noProof/>
            </w:rPr>
            <w:t>, [2007] SCC</w:t>
          </w:r>
          <w:r>
            <w:rPr>
              <w:noProof/>
            </w:rPr>
            <w:tab/>
          </w:r>
          <w:r>
            <w:rPr>
              <w:noProof/>
            </w:rPr>
            <w:fldChar w:fldCharType="begin"/>
          </w:r>
          <w:r>
            <w:rPr>
              <w:noProof/>
            </w:rPr>
            <w:instrText xml:space="preserve"> PAGEREF _Toc532733972 \h </w:instrText>
          </w:r>
          <w:r>
            <w:rPr>
              <w:noProof/>
            </w:rPr>
          </w:r>
          <w:r>
            <w:rPr>
              <w:noProof/>
            </w:rPr>
            <w:fldChar w:fldCharType="separate"/>
          </w:r>
          <w:r>
            <w:rPr>
              <w:noProof/>
            </w:rPr>
            <w:t>38</w:t>
          </w:r>
          <w:r>
            <w:rPr>
              <w:noProof/>
            </w:rPr>
            <w:fldChar w:fldCharType="end"/>
          </w:r>
        </w:p>
        <w:p w14:paraId="29CEB86E" w14:textId="0A027FF7" w:rsidR="004E6B90" w:rsidRDefault="004E6B90">
          <w:pPr>
            <w:pStyle w:val="TOC2"/>
            <w:tabs>
              <w:tab w:val="right" w:leader="dot" w:pos="9350"/>
            </w:tabs>
            <w:rPr>
              <w:noProof/>
              <w:lang w:eastAsia="en-CA"/>
            </w:rPr>
          </w:pPr>
          <w:r>
            <w:rPr>
              <w:noProof/>
            </w:rPr>
            <w:lastRenderedPageBreak/>
            <w:t>Hate Speech</w:t>
          </w:r>
          <w:r>
            <w:rPr>
              <w:noProof/>
            </w:rPr>
            <w:tab/>
          </w:r>
          <w:r>
            <w:rPr>
              <w:noProof/>
            </w:rPr>
            <w:fldChar w:fldCharType="begin"/>
          </w:r>
          <w:r>
            <w:rPr>
              <w:noProof/>
            </w:rPr>
            <w:instrText xml:space="preserve"> PAGEREF _Toc532733973 \h </w:instrText>
          </w:r>
          <w:r>
            <w:rPr>
              <w:noProof/>
            </w:rPr>
          </w:r>
          <w:r>
            <w:rPr>
              <w:noProof/>
            </w:rPr>
            <w:fldChar w:fldCharType="separate"/>
          </w:r>
          <w:r>
            <w:rPr>
              <w:noProof/>
            </w:rPr>
            <w:t>38</w:t>
          </w:r>
          <w:r>
            <w:rPr>
              <w:noProof/>
            </w:rPr>
            <w:fldChar w:fldCharType="end"/>
          </w:r>
        </w:p>
        <w:p w14:paraId="7A861C6A" w14:textId="7BF3EB67" w:rsidR="004E6B90" w:rsidRDefault="004E6B90">
          <w:pPr>
            <w:pStyle w:val="TOC3"/>
            <w:tabs>
              <w:tab w:val="right" w:leader="dot" w:pos="9350"/>
            </w:tabs>
            <w:rPr>
              <w:i w:val="0"/>
              <w:noProof/>
              <w:lang w:eastAsia="en-CA"/>
            </w:rPr>
          </w:pPr>
          <w:r w:rsidRPr="00695ACE">
            <w:rPr>
              <w:noProof/>
            </w:rPr>
            <w:t>R v Keegstra</w:t>
          </w:r>
          <w:r>
            <w:rPr>
              <w:noProof/>
            </w:rPr>
            <w:t>, [1990] SCC</w:t>
          </w:r>
          <w:r>
            <w:rPr>
              <w:noProof/>
            </w:rPr>
            <w:tab/>
          </w:r>
          <w:r>
            <w:rPr>
              <w:noProof/>
            </w:rPr>
            <w:fldChar w:fldCharType="begin"/>
          </w:r>
          <w:r>
            <w:rPr>
              <w:noProof/>
            </w:rPr>
            <w:instrText xml:space="preserve"> PAGEREF _Toc532733974 \h </w:instrText>
          </w:r>
          <w:r>
            <w:rPr>
              <w:noProof/>
            </w:rPr>
          </w:r>
          <w:r>
            <w:rPr>
              <w:noProof/>
            </w:rPr>
            <w:fldChar w:fldCharType="separate"/>
          </w:r>
          <w:r>
            <w:rPr>
              <w:noProof/>
            </w:rPr>
            <w:t>38</w:t>
          </w:r>
          <w:r>
            <w:rPr>
              <w:noProof/>
            </w:rPr>
            <w:fldChar w:fldCharType="end"/>
          </w:r>
        </w:p>
        <w:p w14:paraId="05FD0127" w14:textId="30DA4724" w:rsidR="004E6B90" w:rsidRDefault="004E6B90">
          <w:pPr>
            <w:pStyle w:val="TOC3"/>
            <w:tabs>
              <w:tab w:val="right" w:leader="dot" w:pos="9350"/>
            </w:tabs>
            <w:rPr>
              <w:i w:val="0"/>
              <w:noProof/>
              <w:lang w:eastAsia="en-CA"/>
            </w:rPr>
          </w:pPr>
          <w:r w:rsidRPr="00695ACE">
            <w:rPr>
              <w:noProof/>
            </w:rPr>
            <w:t>Saskatchewan (Human Rights Commission) v Whatcott</w:t>
          </w:r>
          <w:r>
            <w:rPr>
              <w:noProof/>
            </w:rPr>
            <w:t>, [2013] SCC</w:t>
          </w:r>
          <w:r>
            <w:rPr>
              <w:noProof/>
            </w:rPr>
            <w:tab/>
          </w:r>
          <w:r>
            <w:rPr>
              <w:noProof/>
            </w:rPr>
            <w:fldChar w:fldCharType="begin"/>
          </w:r>
          <w:r>
            <w:rPr>
              <w:noProof/>
            </w:rPr>
            <w:instrText xml:space="preserve"> PAGEREF _Toc532733975 \h </w:instrText>
          </w:r>
          <w:r>
            <w:rPr>
              <w:noProof/>
            </w:rPr>
          </w:r>
          <w:r>
            <w:rPr>
              <w:noProof/>
            </w:rPr>
            <w:fldChar w:fldCharType="separate"/>
          </w:r>
          <w:r>
            <w:rPr>
              <w:noProof/>
            </w:rPr>
            <w:t>39</w:t>
          </w:r>
          <w:r>
            <w:rPr>
              <w:noProof/>
            </w:rPr>
            <w:fldChar w:fldCharType="end"/>
          </w:r>
        </w:p>
        <w:p w14:paraId="5621E559" w14:textId="5203B729" w:rsidR="004E6B90" w:rsidRDefault="004E6B90">
          <w:pPr>
            <w:pStyle w:val="TOC2"/>
            <w:tabs>
              <w:tab w:val="right" w:leader="dot" w:pos="9350"/>
            </w:tabs>
            <w:rPr>
              <w:noProof/>
              <w:lang w:eastAsia="en-CA"/>
            </w:rPr>
          </w:pPr>
          <w:r>
            <w:rPr>
              <w:noProof/>
            </w:rPr>
            <w:t>Sexually Explicit Expression</w:t>
          </w:r>
          <w:r>
            <w:rPr>
              <w:noProof/>
            </w:rPr>
            <w:tab/>
          </w:r>
          <w:r>
            <w:rPr>
              <w:noProof/>
            </w:rPr>
            <w:fldChar w:fldCharType="begin"/>
          </w:r>
          <w:r>
            <w:rPr>
              <w:noProof/>
            </w:rPr>
            <w:instrText xml:space="preserve"> PAGEREF _Toc532733976 \h </w:instrText>
          </w:r>
          <w:r>
            <w:rPr>
              <w:noProof/>
            </w:rPr>
          </w:r>
          <w:r>
            <w:rPr>
              <w:noProof/>
            </w:rPr>
            <w:fldChar w:fldCharType="separate"/>
          </w:r>
          <w:r>
            <w:rPr>
              <w:noProof/>
            </w:rPr>
            <w:t>39</w:t>
          </w:r>
          <w:r>
            <w:rPr>
              <w:noProof/>
            </w:rPr>
            <w:fldChar w:fldCharType="end"/>
          </w:r>
        </w:p>
        <w:p w14:paraId="6D68594D" w14:textId="21DAC96E" w:rsidR="004E6B90" w:rsidRDefault="004E6B90">
          <w:pPr>
            <w:pStyle w:val="TOC3"/>
            <w:tabs>
              <w:tab w:val="right" w:leader="dot" w:pos="9350"/>
            </w:tabs>
            <w:rPr>
              <w:i w:val="0"/>
              <w:noProof/>
              <w:lang w:eastAsia="en-CA"/>
            </w:rPr>
          </w:pPr>
          <w:r w:rsidRPr="00695ACE">
            <w:rPr>
              <w:noProof/>
            </w:rPr>
            <w:t>R v Butler</w:t>
          </w:r>
          <w:r>
            <w:rPr>
              <w:noProof/>
            </w:rPr>
            <w:t>, [1992] SCC – Undue Test, Internal Necessities Test</w:t>
          </w:r>
          <w:r>
            <w:rPr>
              <w:noProof/>
            </w:rPr>
            <w:tab/>
          </w:r>
          <w:r>
            <w:rPr>
              <w:noProof/>
            </w:rPr>
            <w:fldChar w:fldCharType="begin"/>
          </w:r>
          <w:r>
            <w:rPr>
              <w:noProof/>
            </w:rPr>
            <w:instrText xml:space="preserve"> PAGEREF _Toc532733977 \h </w:instrText>
          </w:r>
          <w:r>
            <w:rPr>
              <w:noProof/>
            </w:rPr>
          </w:r>
          <w:r>
            <w:rPr>
              <w:noProof/>
            </w:rPr>
            <w:fldChar w:fldCharType="separate"/>
          </w:r>
          <w:r>
            <w:rPr>
              <w:noProof/>
            </w:rPr>
            <w:t>40</w:t>
          </w:r>
          <w:r>
            <w:rPr>
              <w:noProof/>
            </w:rPr>
            <w:fldChar w:fldCharType="end"/>
          </w:r>
        </w:p>
        <w:p w14:paraId="5736D43C" w14:textId="63E3E8C8" w:rsidR="004E6B90" w:rsidRDefault="004E6B90">
          <w:pPr>
            <w:pStyle w:val="TOC3"/>
            <w:tabs>
              <w:tab w:val="right" w:leader="dot" w:pos="9350"/>
            </w:tabs>
            <w:rPr>
              <w:i w:val="0"/>
              <w:noProof/>
              <w:lang w:eastAsia="en-CA"/>
            </w:rPr>
          </w:pPr>
          <w:r w:rsidRPr="00695ACE">
            <w:rPr>
              <w:noProof/>
            </w:rPr>
            <w:t>Little Sisters Book and Art Emporium v Canada (Minister of Justice)</w:t>
          </w:r>
          <w:r>
            <w:rPr>
              <w:noProof/>
            </w:rPr>
            <w:t>, [2000] SCC</w:t>
          </w:r>
          <w:r>
            <w:rPr>
              <w:noProof/>
            </w:rPr>
            <w:tab/>
          </w:r>
          <w:r>
            <w:rPr>
              <w:noProof/>
            </w:rPr>
            <w:fldChar w:fldCharType="begin"/>
          </w:r>
          <w:r>
            <w:rPr>
              <w:noProof/>
            </w:rPr>
            <w:instrText xml:space="preserve"> PAGEREF _Toc532733978 \h </w:instrText>
          </w:r>
          <w:r>
            <w:rPr>
              <w:noProof/>
            </w:rPr>
          </w:r>
          <w:r>
            <w:rPr>
              <w:noProof/>
            </w:rPr>
            <w:fldChar w:fldCharType="separate"/>
          </w:r>
          <w:r>
            <w:rPr>
              <w:noProof/>
            </w:rPr>
            <w:t>41</w:t>
          </w:r>
          <w:r>
            <w:rPr>
              <w:noProof/>
            </w:rPr>
            <w:fldChar w:fldCharType="end"/>
          </w:r>
        </w:p>
        <w:p w14:paraId="6D78E5F9" w14:textId="2EF58067" w:rsidR="004E6B90" w:rsidRDefault="004E6B90">
          <w:pPr>
            <w:pStyle w:val="TOC1"/>
            <w:tabs>
              <w:tab w:val="right" w:leader="dot" w:pos="9350"/>
            </w:tabs>
            <w:rPr>
              <w:rFonts w:asciiTheme="minorHAnsi" w:hAnsiTheme="minorHAnsi"/>
              <w:b w:val="0"/>
              <w:noProof/>
              <w:color w:val="auto"/>
              <w:sz w:val="22"/>
              <w:szCs w:val="22"/>
              <w:lang w:eastAsia="en-CA"/>
            </w:rPr>
          </w:pPr>
          <w:r>
            <w:rPr>
              <w:noProof/>
            </w:rPr>
            <w:t>Life, Liberty and Security of the Person – s. 7</w:t>
          </w:r>
          <w:r>
            <w:rPr>
              <w:noProof/>
            </w:rPr>
            <w:tab/>
          </w:r>
          <w:r>
            <w:rPr>
              <w:noProof/>
            </w:rPr>
            <w:fldChar w:fldCharType="begin"/>
          </w:r>
          <w:r>
            <w:rPr>
              <w:noProof/>
            </w:rPr>
            <w:instrText xml:space="preserve"> PAGEREF _Toc532733979 \h </w:instrText>
          </w:r>
          <w:r>
            <w:rPr>
              <w:noProof/>
            </w:rPr>
          </w:r>
          <w:r>
            <w:rPr>
              <w:noProof/>
            </w:rPr>
            <w:fldChar w:fldCharType="separate"/>
          </w:r>
          <w:r>
            <w:rPr>
              <w:noProof/>
            </w:rPr>
            <w:t>42</w:t>
          </w:r>
          <w:r>
            <w:rPr>
              <w:noProof/>
            </w:rPr>
            <w:fldChar w:fldCharType="end"/>
          </w:r>
        </w:p>
        <w:p w14:paraId="521B7C0A" w14:textId="7372FC9F" w:rsidR="004E6B90" w:rsidRDefault="004E6B90">
          <w:pPr>
            <w:pStyle w:val="TOC2"/>
            <w:tabs>
              <w:tab w:val="right" w:leader="dot" w:pos="9350"/>
            </w:tabs>
            <w:rPr>
              <w:noProof/>
              <w:lang w:eastAsia="en-CA"/>
            </w:rPr>
          </w:pPr>
          <w:r>
            <w:rPr>
              <w:noProof/>
            </w:rPr>
            <w:t>Step 1: Everyone</w:t>
          </w:r>
          <w:r>
            <w:rPr>
              <w:noProof/>
            </w:rPr>
            <w:tab/>
          </w:r>
          <w:r>
            <w:rPr>
              <w:noProof/>
            </w:rPr>
            <w:fldChar w:fldCharType="begin"/>
          </w:r>
          <w:r>
            <w:rPr>
              <w:noProof/>
            </w:rPr>
            <w:instrText xml:space="preserve"> PAGEREF _Toc532733980 \h </w:instrText>
          </w:r>
          <w:r>
            <w:rPr>
              <w:noProof/>
            </w:rPr>
          </w:r>
          <w:r>
            <w:rPr>
              <w:noProof/>
            </w:rPr>
            <w:fldChar w:fldCharType="separate"/>
          </w:r>
          <w:r>
            <w:rPr>
              <w:noProof/>
            </w:rPr>
            <w:t>42</w:t>
          </w:r>
          <w:r>
            <w:rPr>
              <w:noProof/>
            </w:rPr>
            <w:fldChar w:fldCharType="end"/>
          </w:r>
        </w:p>
        <w:p w14:paraId="03726BC5" w14:textId="5C1A2870" w:rsidR="004E6B90" w:rsidRDefault="004E6B90">
          <w:pPr>
            <w:pStyle w:val="TOC2"/>
            <w:tabs>
              <w:tab w:val="right" w:leader="dot" w:pos="9350"/>
            </w:tabs>
            <w:rPr>
              <w:noProof/>
              <w:lang w:eastAsia="en-CA"/>
            </w:rPr>
          </w:pPr>
          <w:r>
            <w:rPr>
              <w:noProof/>
            </w:rPr>
            <w:t>Step 2: Life, Liberty, Security of the Person</w:t>
          </w:r>
          <w:r>
            <w:rPr>
              <w:noProof/>
            </w:rPr>
            <w:tab/>
          </w:r>
          <w:r>
            <w:rPr>
              <w:noProof/>
            </w:rPr>
            <w:fldChar w:fldCharType="begin"/>
          </w:r>
          <w:r>
            <w:rPr>
              <w:noProof/>
            </w:rPr>
            <w:instrText xml:space="preserve"> PAGEREF _Toc532733981 \h </w:instrText>
          </w:r>
          <w:r>
            <w:rPr>
              <w:noProof/>
            </w:rPr>
          </w:r>
          <w:r>
            <w:rPr>
              <w:noProof/>
            </w:rPr>
            <w:fldChar w:fldCharType="separate"/>
          </w:r>
          <w:r>
            <w:rPr>
              <w:noProof/>
            </w:rPr>
            <w:t>43</w:t>
          </w:r>
          <w:r>
            <w:rPr>
              <w:noProof/>
            </w:rPr>
            <w:fldChar w:fldCharType="end"/>
          </w:r>
        </w:p>
        <w:p w14:paraId="579D19C4" w14:textId="2A4630F6" w:rsidR="004E6B90" w:rsidRDefault="004E6B90">
          <w:pPr>
            <w:pStyle w:val="TOC3"/>
            <w:tabs>
              <w:tab w:val="right" w:leader="dot" w:pos="9350"/>
            </w:tabs>
            <w:rPr>
              <w:i w:val="0"/>
              <w:noProof/>
              <w:lang w:eastAsia="en-CA"/>
            </w:rPr>
          </w:pPr>
          <w:r w:rsidRPr="00695ACE">
            <w:rPr>
              <w:noProof/>
            </w:rPr>
            <w:t>BC Motor Vehicle Reference</w:t>
          </w:r>
          <w:r>
            <w:rPr>
              <w:noProof/>
            </w:rPr>
            <w:t>, [1985] SCC</w:t>
          </w:r>
          <w:r>
            <w:rPr>
              <w:noProof/>
            </w:rPr>
            <w:tab/>
          </w:r>
          <w:r>
            <w:rPr>
              <w:noProof/>
            </w:rPr>
            <w:fldChar w:fldCharType="begin"/>
          </w:r>
          <w:r>
            <w:rPr>
              <w:noProof/>
            </w:rPr>
            <w:instrText xml:space="preserve"> PAGEREF _Toc532733982 \h </w:instrText>
          </w:r>
          <w:r>
            <w:rPr>
              <w:noProof/>
            </w:rPr>
          </w:r>
          <w:r>
            <w:rPr>
              <w:noProof/>
            </w:rPr>
            <w:fldChar w:fldCharType="separate"/>
          </w:r>
          <w:r>
            <w:rPr>
              <w:noProof/>
            </w:rPr>
            <w:t>43</w:t>
          </w:r>
          <w:r>
            <w:rPr>
              <w:noProof/>
            </w:rPr>
            <w:fldChar w:fldCharType="end"/>
          </w:r>
        </w:p>
        <w:p w14:paraId="40F24CB2" w14:textId="72BE69C5" w:rsidR="004E6B90" w:rsidRDefault="004E6B90">
          <w:pPr>
            <w:pStyle w:val="TOC3"/>
            <w:tabs>
              <w:tab w:val="right" w:leader="dot" w:pos="9350"/>
            </w:tabs>
            <w:rPr>
              <w:i w:val="0"/>
              <w:noProof/>
              <w:lang w:eastAsia="en-CA"/>
            </w:rPr>
          </w:pPr>
          <w:r>
            <w:rPr>
              <w:noProof/>
            </w:rPr>
            <w:t>“Life”</w:t>
          </w:r>
          <w:r>
            <w:rPr>
              <w:noProof/>
            </w:rPr>
            <w:tab/>
          </w:r>
          <w:r>
            <w:rPr>
              <w:noProof/>
            </w:rPr>
            <w:fldChar w:fldCharType="begin"/>
          </w:r>
          <w:r>
            <w:rPr>
              <w:noProof/>
            </w:rPr>
            <w:instrText xml:space="preserve"> PAGEREF _Toc532733983 \h </w:instrText>
          </w:r>
          <w:r>
            <w:rPr>
              <w:noProof/>
            </w:rPr>
          </w:r>
          <w:r>
            <w:rPr>
              <w:noProof/>
            </w:rPr>
            <w:fldChar w:fldCharType="separate"/>
          </w:r>
          <w:r>
            <w:rPr>
              <w:noProof/>
            </w:rPr>
            <w:t>44</w:t>
          </w:r>
          <w:r>
            <w:rPr>
              <w:noProof/>
            </w:rPr>
            <w:fldChar w:fldCharType="end"/>
          </w:r>
        </w:p>
        <w:p w14:paraId="2A750FFF" w14:textId="2F99EDD9" w:rsidR="004E6B90" w:rsidRDefault="004E6B90">
          <w:pPr>
            <w:pStyle w:val="TOC3"/>
            <w:tabs>
              <w:tab w:val="right" w:leader="dot" w:pos="9350"/>
            </w:tabs>
            <w:rPr>
              <w:i w:val="0"/>
              <w:noProof/>
              <w:lang w:eastAsia="en-CA"/>
            </w:rPr>
          </w:pPr>
          <w:r>
            <w:rPr>
              <w:noProof/>
            </w:rPr>
            <w:t>“Liberty”</w:t>
          </w:r>
          <w:r>
            <w:rPr>
              <w:noProof/>
            </w:rPr>
            <w:tab/>
          </w:r>
          <w:r>
            <w:rPr>
              <w:noProof/>
            </w:rPr>
            <w:fldChar w:fldCharType="begin"/>
          </w:r>
          <w:r>
            <w:rPr>
              <w:noProof/>
            </w:rPr>
            <w:instrText xml:space="preserve"> PAGEREF _Toc532733984 \h </w:instrText>
          </w:r>
          <w:r>
            <w:rPr>
              <w:noProof/>
            </w:rPr>
          </w:r>
          <w:r>
            <w:rPr>
              <w:noProof/>
            </w:rPr>
            <w:fldChar w:fldCharType="separate"/>
          </w:r>
          <w:r>
            <w:rPr>
              <w:noProof/>
            </w:rPr>
            <w:t>44</w:t>
          </w:r>
          <w:r>
            <w:rPr>
              <w:noProof/>
            </w:rPr>
            <w:fldChar w:fldCharType="end"/>
          </w:r>
        </w:p>
        <w:p w14:paraId="67F3807A" w14:textId="0AF8E312" w:rsidR="004E6B90" w:rsidRDefault="004E6B90">
          <w:pPr>
            <w:pStyle w:val="TOC3"/>
            <w:tabs>
              <w:tab w:val="right" w:leader="dot" w:pos="9350"/>
            </w:tabs>
            <w:rPr>
              <w:i w:val="0"/>
              <w:noProof/>
              <w:lang w:eastAsia="en-CA"/>
            </w:rPr>
          </w:pPr>
          <w:r>
            <w:rPr>
              <w:noProof/>
            </w:rPr>
            <w:t>“Security of the Person”</w:t>
          </w:r>
          <w:r>
            <w:rPr>
              <w:noProof/>
            </w:rPr>
            <w:tab/>
          </w:r>
          <w:r>
            <w:rPr>
              <w:noProof/>
            </w:rPr>
            <w:fldChar w:fldCharType="begin"/>
          </w:r>
          <w:r>
            <w:rPr>
              <w:noProof/>
            </w:rPr>
            <w:instrText xml:space="preserve"> PAGEREF _Toc532733985 \h </w:instrText>
          </w:r>
          <w:r>
            <w:rPr>
              <w:noProof/>
            </w:rPr>
          </w:r>
          <w:r>
            <w:rPr>
              <w:noProof/>
            </w:rPr>
            <w:fldChar w:fldCharType="separate"/>
          </w:r>
          <w:r>
            <w:rPr>
              <w:noProof/>
            </w:rPr>
            <w:t>44</w:t>
          </w:r>
          <w:r>
            <w:rPr>
              <w:noProof/>
            </w:rPr>
            <w:fldChar w:fldCharType="end"/>
          </w:r>
        </w:p>
        <w:p w14:paraId="0394B62B" w14:textId="0EF238C0" w:rsidR="004E6B90" w:rsidRDefault="004E6B90">
          <w:pPr>
            <w:pStyle w:val="TOC3"/>
            <w:tabs>
              <w:tab w:val="right" w:leader="dot" w:pos="9350"/>
            </w:tabs>
            <w:rPr>
              <w:i w:val="0"/>
              <w:noProof/>
              <w:lang w:eastAsia="en-CA"/>
            </w:rPr>
          </w:pPr>
          <w:r>
            <w:rPr>
              <w:noProof/>
            </w:rPr>
            <w:t>Causal Connection</w:t>
          </w:r>
          <w:r>
            <w:rPr>
              <w:noProof/>
            </w:rPr>
            <w:tab/>
          </w:r>
          <w:r>
            <w:rPr>
              <w:noProof/>
            </w:rPr>
            <w:fldChar w:fldCharType="begin"/>
          </w:r>
          <w:r>
            <w:rPr>
              <w:noProof/>
            </w:rPr>
            <w:instrText xml:space="preserve"> PAGEREF _Toc532733986 \h </w:instrText>
          </w:r>
          <w:r>
            <w:rPr>
              <w:noProof/>
            </w:rPr>
          </w:r>
          <w:r>
            <w:rPr>
              <w:noProof/>
            </w:rPr>
            <w:fldChar w:fldCharType="separate"/>
          </w:r>
          <w:r>
            <w:rPr>
              <w:noProof/>
            </w:rPr>
            <w:t>44</w:t>
          </w:r>
          <w:r>
            <w:rPr>
              <w:noProof/>
            </w:rPr>
            <w:fldChar w:fldCharType="end"/>
          </w:r>
        </w:p>
        <w:p w14:paraId="7B1D4E08" w14:textId="22713F30" w:rsidR="004E6B90" w:rsidRDefault="004E6B90">
          <w:pPr>
            <w:pStyle w:val="TOC2"/>
            <w:tabs>
              <w:tab w:val="right" w:leader="dot" w:pos="9350"/>
            </w:tabs>
            <w:rPr>
              <w:noProof/>
              <w:lang w:eastAsia="en-CA"/>
            </w:rPr>
          </w:pPr>
          <w:r>
            <w:rPr>
              <w:noProof/>
            </w:rPr>
            <w:t>Step 3: Principles of Fundamental Justice</w:t>
          </w:r>
          <w:r>
            <w:rPr>
              <w:noProof/>
            </w:rPr>
            <w:tab/>
          </w:r>
          <w:r>
            <w:rPr>
              <w:noProof/>
            </w:rPr>
            <w:fldChar w:fldCharType="begin"/>
          </w:r>
          <w:r>
            <w:rPr>
              <w:noProof/>
            </w:rPr>
            <w:instrText xml:space="preserve"> PAGEREF _Toc532733987 \h </w:instrText>
          </w:r>
          <w:r>
            <w:rPr>
              <w:noProof/>
            </w:rPr>
          </w:r>
          <w:r>
            <w:rPr>
              <w:noProof/>
            </w:rPr>
            <w:fldChar w:fldCharType="separate"/>
          </w:r>
          <w:r>
            <w:rPr>
              <w:noProof/>
            </w:rPr>
            <w:t>44</w:t>
          </w:r>
          <w:r>
            <w:rPr>
              <w:noProof/>
            </w:rPr>
            <w:fldChar w:fldCharType="end"/>
          </w:r>
        </w:p>
        <w:p w14:paraId="2E4794E0" w14:textId="04134A62" w:rsidR="004E6B90" w:rsidRDefault="004E6B90">
          <w:pPr>
            <w:pStyle w:val="TOC2"/>
            <w:tabs>
              <w:tab w:val="right" w:leader="dot" w:pos="9350"/>
            </w:tabs>
            <w:rPr>
              <w:noProof/>
              <w:lang w:eastAsia="en-CA"/>
            </w:rPr>
          </w:pPr>
          <w:r>
            <w:rPr>
              <w:noProof/>
            </w:rPr>
            <w:t>Bodily Integrity – s. 7 – s. 7 Analysis Applied</w:t>
          </w:r>
          <w:r>
            <w:rPr>
              <w:noProof/>
            </w:rPr>
            <w:tab/>
          </w:r>
          <w:r>
            <w:rPr>
              <w:noProof/>
            </w:rPr>
            <w:fldChar w:fldCharType="begin"/>
          </w:r>
          <w:r>
            <w:rPr>
              <w:noProof/>
            </w:rPr>
            <w:instrText xml:space="preserve"> PAGEREF _Toc532733988 \h </w:instrText>
          </w:r>
          <w:r>
            <w:rPr>
              <w:noProof/>
            </w:rPr>
          </w:r>
          <w:r>
            <w:rPr>
              <w:noProof/>
            </w:rPr>
            <w:fldChar w:fldCharType="separate"/>
          </w:r>
          <w:r>
            <w:rPr>
              <w:noProof/>
            </w:rPr>
            <w:t>45</w:t>
          </w:r>
          <w:r>
            <w:rPr>
              <w:noProof/>
            </w:rPr>
            <w:fldChar w:fldCharType="end"/>
          </w:r>
        </w:p>
        <w:p w14:paraId="0B27148B" w14:textId="1751AF64" w:rsidR="004E6B90" w:rsidRDefault="004E6B90">
          <w:pPr>
            <w:pStyle w:val="TOC3"/>
            <w:tabs>
              <w:tab w:val="right" w:leader="dot" w:pos="9350"/>
            </w:tabs>
            <w:rPr>
              <w:i w:val="0"/>
              <w:noProof/>
              <w:lang w:eastAsia="en-CA"/>
            </w:rPr>
          </w:pPr>
          <w:r w:rsidRPr="00695ACE">
            <w:rPr>
              <w:noProof/>
            </w:rPr>
            <w:t>R v Morgentaler</w:t>
          </w:r>
          <w:r>
            <w:rPr>
              <w:noProof/>
            </w:rPr>
            <w:t>, [1988] SCC</w:t>
          </w:r>
          <w:r>
            <w:rPr>
              <w:noProof/>
            </w:rPr>
            <w:tab/>
          </w:r>
          <w:r>
            <w:rPr>
              <w:noProof/>
            </w:rPr>
            <w:fldChar w:fldCharType="begin"/>
          </w:r>
          <w:r>
            <w:rPr>
              <w:noProof/>
            </w:rPr>
            <w:instrText xml:space="preserve"> PAGEREF _Toc532733989 \h </w:instrText>
          </w:r>
          <w:r>
            <w:rPr>
              <w:noProof/>
            </w:rPr>
          </w:r>
          <w:r>
            <w:rPr>
              <w:noProof/>
            </w:rPr>
            <w:fldChar w:fldCharType="separate"/>
          </w:r>
          <w:r>
            <w:rPr>
              <w:noProof/>
            </w:rPr>
            <w:t>45</w:t>
          </w:r>
          <w:r>
            <w:rPr>
              <w:noProof/>
            </w:rPr>
            <w:fldChar w:fldCharType="end"/>
          </w:r>
        </w:p>
        <w:p w14:paraId="754BD0B0" w14:textId="0CF41A14" w:rsidR="004E6B90" w:rsidRDefault="004E6B90">
          <w:pPr>
            <w:pStyle w:val="TOC3"/>
            <w:tabs>
              <w:tab w:val="right" w:leader="dot" w:pos="9350"/>
            </w:tabs>
            <w:rPr>
              <w:i w:val="0"/>
              <w:noProof/>
              <w:lang w:eastAsia="en-CA"/>
            </w:rPr>
          </w:pPr>
          <w:r w:rsidRPr="00695ACE">
            <w:rPr>
              <w:noProof/>
            </w:rPr>
            <w:t>Rodriguez v British Columbia (Attorney General)</w:t>
          </w:r>
          <w:r>
            <w:rPr>
              <w:noProof/>
            </w:rPr>
            <w:t>, [1993] SCC – Arbitrariness = PFJ</w:t>
          </w:r>
          <w:r>
            <w:rPr>
              <w:noProof/>
            </w:rPr>
            <w:tab/>
          </w:r>
          <w:r>
            <w:rPr>
              <w:noProof/>
            </w:rPr>
            <w:fldChar w:fldCharType="begin"/>
          </w:r>
          <w:r>
            <w:rPr>
              <w:noProof/>
            </w:rPr>
            <w:instrText xml:space="preserve"> PAGEREF _Toc532733990 \h </w:instrText>
          </w:r>
          <w:r>
            <w:rPr>
              <w:noProof/>
            </w:rPr>
          </w:r>
          <w:r>
            <w:rPr>
              <w:noProof/>
            </w:rPr>
            <w:fldChar w:fldCharType="separate"/>
          </w:r>
          <w:r>
            <w:rPr>
              <w:noProof/>
            </w:rPr>
            <w:t>46</w:t>
          </w:r>
          <w:r>
            <w:rPr>
              <w:noProof/>
            </w:rPr>
            <w:fldChar w:fldCharType="end"/>
          </w:r>
        </w:p>
        <w:p w14:paraId="7891F8FA" w14:textId="4467D846" w:rsidR="004E6B90" w:rsidRDefault="004E6B90">
          <w:pPr>
            <w:pStyle w:val="TOC3"/>
            <w:tabs>
              <w:tab w:val="right" w:leader="dot" w:pos="9350"/>
            </w:tabs>
            <w:rPr>
              <w:i w:val="0"/>
              <w:noProof/>
              <w:lang w:eastAsia="en-CA"/>
            </w:rPr>
          </w:pPr>
          <w:r w:rsidRPr="00695ACE">
            <w:rPr>
              <w:noProof/>
            </w:rPr>
            <w:t>Canada v PHS Community Services Society</w:t>
          </w:r>
          <w:r>
            <w:rPr>
              <w:noProof/>
            </w:rPr>
            <w:t>, [2011] SCC Key Discussion of PFJs</w:t>
          </w:r>
          <w:r>
            <w:rPr>
              <w:noProof/>
            </w:rPr>
            <w:tab/>
          </w:r>
          <w:r>
            <w:rPr>
              <w:noProof/>
            </w:rPr>
            <w:fldChar w:fldCharType="begin"/>
          </w:r>
          <w:r>
            <w:rPr>
              <w:noProof/>
            </w:rPr>
            <w:instrText xml:space="preserve"> PAGEREF _Toc532733991 \h </w:instrText>
          </w:r>
          <w:r>
            <w:rPr>
              <w:noProof/>
            </w:rPr>
          </w:r>
          <w:r>
            <w:rPr>
              <w:noProof/>
            </w:rPr>
            <w:fldChar w:fldCharType="separate"/>
          </w:r>
          <w:r>
            <w:rPr>
              <w:noProof/>
            </w:rPr>
            <w:t>47</w:t>
          </w:r>
          <w:r>
            <w:rPr>
              <w:noProof/>
            </w:rPr>
            <w:fldChar w:fldCharType="end"/>
          </w:r>
        </w:p>
        <w:p w14:paraId="13099791" w14:textId="3775FB17" w:rsidR="004E6B90" w:rsidRDefault="004E6B90">
          <w:pPr>
            <w:pStyle w:val="TOC3"/>
            <w:tabs>
              <w:tab w:val="right" w:leader="dot" w:pos="9350"/>
            </w:tabs>
            <w:rPr>
              <w:i w:val="0"/>
              <w:noProof/>
              <w:lang w:eastAsia="en-CA"/>
            </w:rPr>
          </w:pPr>
          <w:r w:rsidRPr="00695ACE">
            <w:rPr>
              <w:noProof/>
            </w:rPr>
            <w:t>Carter v Canada (Attorney general)</w:t>
          </w:r>
          <w:r>
            <w:rPr>
              <w:noProof/>
            </w:rPr>
            <w:t>, [2015] SCC</w:t>
          </w:r>
          <w:r>
            <w:rPr>
              <w:noProof/>
            </w:rPr>
            <w:tab/>
          </w:r>
          <w:r>
            <w:rPr>
              <w:noProof/>
            </w:rPr>
            <w:fldChar w:fldCharType="begin"/>
          </w:r>
          <w:r>
            <w:rPr>
              <w:noProof/>
            </w:rPr>
            <w:instrText xml:space="preserve"> PAGEREF _Toc532733992 \h </w:instrText>
          </w:r>
          <w:r>
            <w:rPr>
              <w:noProof/>
            </w:rPr>
          </w:r>
          <w:r>
            <w:rPr>
              <w:noProof/>
            </w:rPr>
            <w:fldChar w:fldCharType="separate"/>
          </w:r>
          <w:r>
            <w:rPr>
              <w:noProof/>
            </w:rPr>
            <w:t>48</w:t>
          </w:r>
          <w:r>
            <w:rPr>
              <w:noProof/>
            </w:rPr>
            <w:fldChar w:fldCharType="end"/>
          </w:r>
        </w:p>
        <w:p w14:paraId="72085C2E" w14:textId="07AF6453" w:rsidR="004E6B90" w:rsidRDefault="004E6B90">
          <w:pPr>
            <w:pStyle w:val="TOC2"/>
            <w:tabs>
              <w:tab w:val="right" w:leader="dot" w:pos="9350"/>
            </w:tabs>
            <w:rPr>
              <w:noProof/>
              <w:lang w:eastAsia="en-CA"/>
            </w:rPr>
          </w:pPr>
          <w:r>
            <w:rPr>
              <w:noProof/>
            </w:rPr>
            <w:t>Note: s. 7 and s. 1</w:t>
          </w:r>
          <w:r>
            <w:rPr>
              <w:noProof/>
            </w:rPr>
            <w:tab/>
          </w:r>
          <w:r>
            <w:rPr>
              <w:noProof/>
            </w:rPr>
            <w:fldChar w:fldCharType="begin"/>
          </w:r>
          <w:r>
            <w:rPr>
              <w:noProof/>
            </w:rPr>
            <w:instrText xml:space="preserve"> PAGEREF _Toc532733993 \h </w:instrText>
          </w:r>
          <w:r>
            <w:rPr>
              <w:noProof/>
            </w:rPr>
          </w:r>
          <w:r>
            <w:rPr>
              <w:noProof/>
            </w:rPr>
            <w:fldChar w:fldCharType="separate"/>
          </w:r>
          <w:r>
            <w:rPr>
              <w:noProof/>
            </w:rPr>
            <w:t>49</w:t>
          </w:r>
          <w:r>
            <w:rPr>
              <w:noProof/>
            </w:rPr>
            <w:fldChar w:fldCharType="end"/>
          </w:r>
        </w:p>
        <w:p w14:paraId="45C54DFE" w14:textId="7E6C3A40" w:rsidR="004E6B90" w:rsidRDefault="004E6B90">
          <w:pPr>
            <w:pStyle w:val="TOC1"/>
            <w:tabs>
              <w:tab w:val="right" w:leader="dot" w:pos="9350"/>
            </w:tabs>
            <w:rPr>
              <w:rFonts w:asciiTheme="minorHAnsi" w:hAnsiTheme="minorHAnsi"/>
              <w:b w:val="0"/>
              <w:noProof/>
              <w:color w:val="auto"/>
              <w:sz w:val="22"/>
              <w:szCs w:val="22"/>
              <w:lang w:eastAsia="en-CA"/>
            </w:rPr>
          </w:pPr>
          <w:r>
            <w:rPr>
              <w:noProof/>
            </w:rPr>
            <w:t>Equality – s. 15</w:t>
          </w:r>
          <w:r>
            <w:rPr>
              <w:noProof/>
            </w:rPr>
            <w:tab/>
          </w:r>
          <w:r>
            <w:rPr>
              <w:noProof/>
            </w:rPr>
            <w:fldChar w:fldCharType="begin"/>
          </w:r>
          <w:r>
            <w:rPr>
              <w:noProof/>
            </w:rPr>
            <w:instrText xml:space="preserve"> PAGEREF _Toc532733994 \h </w:instrText>
          </w:r>
          <w:r>
            <w:rPr>
              <w:noProof/>
            </w:rPr>
          </w:r>
          <w:r>
            <w:rPr>
              <w:noProof/>
            </w:rPr>
            <w:fldChar w:fldCharType="separate"/>
          </w:r>
          <w:r>
            <w:rPr>
              <w:noProof/>
            </w:rPr>
            <w:t>50</w:t>
          </w:r>
          <w:r>
            <w:rPr>
              <w:noProof/>
            </w:rPr>
            <w:fldChar w:fldCharType="end"/>
          </w:r>
        </w:p>
        <w:p w14:paraId="3D4DD7B9" w14:textId="1CE3FDEC" w:rsidR="004E6B90" w:rsidRDefault="004E6B90">
          <w:pPr>
            <w:pStyle w:val="TOC2"/>
            <w:tabs>
              <w:tab w:val="right" w:leader="dot" w:pos="9350"/>
            </w:tabs>
            <w:rPr>
              <w:noProof/>
              <w:lang w:eastAsia="en-CA"/>
            </w:rPr>
          </w:pPr>
          <w:r w:rsidRPr="00695ACE">
            <w:rPr>
              <w:i/>
              <w:noProof/>
            </w:rPr>
            <w:t>Andrews</w:t>
          </w:r>
          <w:r>
            <w:rPr>
              <w:noProof/>
            </w:rPr>
            <w:t xml:space="preserve"> Period (1989-1995)</w:t>
          </w:r>
          <w:r>
            <w:rPr>
              <w:noProof/>
            </w:rPr>
            <w:tab/>
          </w:r>
          <w:r>
            <w:rPr>
              <w:noProof/>
            </w:rPr>
            <w:fldChar w:fldCharType="begin"/>
          </w:r>
          <w:r>
            <w:rPr>
              <w:noProof/>
            </w:rPr>
            <w:instrText xml:space="preserve"> PAGEREF _Toc532733995 \h </w:instrText>
          </w:r>
          <w:r>
            <w:rPr>
              <w:noProof/>
            </w:rPr>
          </w:r>
          <w:r>
            <w:rPr>
              <w:noProof/>
            </w:rPr>
            <w:fldChar w:fldCharType="separate"/>
          </w:r>
          <w:r>
            <w:rPr>
              <w:noProof/>
            </w:rPr>
            <w:t>51</w:t>
          </w:r>
          <w:r>
            <w:rPr>
              <w:noProof/>
            </w:rPr>
            <w:fldChar w:fldCharType="end"/>
          </w:r>
        </w:p>
        <w:p w14:paraId="6E59B4DD" w14:textId="78D3A06D" w:rsidR="004E6B90" w:rsidRDefault="004E6B90">
          <w:pPr>
            <w:pStyle w:val="TOC3"/>
            <w:tabs>
              <w:tab w:val="right" w:leader="dot" w:pos="9350"/>
            </w:tabs>
            <w:rPr>
              <w:i w:val="0"/>
              <w:noProof/>
              <w:lang w:eastAsia="en-CA"/>
            </w:rPr>
          </w:pPr>
          <w:r w:rsidRPr="00695ACE">
            <w:rPr>
              <w:noProof/>
            </w:rPr>
            <w:t>Andrews v Law Society of BC</w:t>
          </w:r>
          <w:r>
            <w:rPr>
              <w:noProof/>
            </w:rPr>
            <w:t>, [1989] SCC</w:t>
          </w:r>
          <w:r>
            <w:rPr>
              <w:noProof/>
            </w:rPr>
            <w:tab/>
          </w:r>
          <w:r>
            <w:rPr>
              <w:noProof/>
            </w:rPr>
            <w:fldChar w:fldCharType="begin"/>
          </w:r>
          <w:r>
            <w:rPr>
              <w:noProof/>
            </w:rPr>
            <w:instrText xml:space="preserve"> PAGEREF _Toc532733996 \h </w:instrText>
          </w:r>
          <w:r>
            <w:rPr>
              <w:noProof/>
            </w:rPr>
          </w:r>
          <w:r>
            <w:rPr>
              <w:noProof/>
            </w:rPr>
            <w:fldChar w:fldCharType="separate"/>
          </w:r>
          <w:r>
            <w:rPr>
              <w:noProof/>
            </w:rPr>
            <w:t>51</w:t>
          </w:r>
          <w:r>
            <w:rPr>
              <w:noProof/>
            </w:rPr>
            <w:fldChar w:fldCharType="end"/>
          </w:r>
        </w:p>
        <w:p w14:paraId="027C6844" w14:textId="196FCC4F" w:rsidR="004E6B90" w:rsidRDefault="004E6B90">
          <w:pPr>
            <w:pStyle w:val="TOC2"/>
            <w:tabs>
              <w:tab w:val="right" w:leader="dot" w:pos="9350"/>
            </w:tabs>
            <w:rPr>
              <w:noProof/>
              <w:lang w:eastAsia="en-CA"/>
            </w:rPr>
          </w:pPr>
          <w:r>
            <w:rPr>
              <w:noProof/>
            </w:rPr>
            <w:t>Equality Trilogy of 1995 (1995-1999)</w:t>
          </w:r>
          <w:r>
            <w:rPr>
              <w:noProof/>
            </w:rPr>
            <w:tab/>
          </w:r>
          <w:r>
            <w:rPr>
              <w:noProof/>
            </w:rPr>
            <w:fldChar w:fldCharType="begin"/>
          </w:r>
          <w:r>
            <w:rPr>
              <w:noProof/>
            </w:rPr>
            <w:instrText xml:space="preserve"> PAGEREF _Toc532733997 \h </w:instrText>
          </w:r>
          <w:r>
            <w:rPr>
              <w:noProof/>
            </w:rPr>
          </w:r>
          <w:r>
            <w:rPr>
              <w:noProof/>
            </w:rPr>
            <w:fldChar w:fldCharType="separate"/>
          </w:r>
          <w:r>
            <w:rPr>
              <w:noProof/>
            </w:rPr>
            <w:t>53</w:t>
          </w:r>
          <w:r>
            <w:rPr>
              <w:noProof/>
            </w:rPr>
            <w:fldChar w:fldCharType="end"/>
          </w:r>
        </w:p>
        <w:p w14:paraId="79B8B46B" w14:textId="3ACCB5DE" w:rsidR="004E6B90" w:rsidRDefault="004E6B90">
          <w:pPr>
            <w:pStyle w:val="TOC2"/>
            <w:tabs>
              <w:tab w:val="right" w:leader="dot" w:pos="9350"/>
            </w:tabs>
            <w:rPr>
              <w:noProof/>
              <w:lang w:eastAsia="en-CA"/>
            </w:rPr>
          </w:pPr>
          <w:r w:rsidRPr="00695ACE">
            <w:rPr>
              <w:i/>
              <w:noProof/>
            </w:rPr>
            <w:t>Law</w:t>
          </w:r>
          <w:r>
            <w:rPr>
              <w:noProof/>
            </w:rPr>
            <w:t xml:space="preserve"> Period (1999-2008)</w:t>
          </w:r>
          <w:r>
            <w:rPr>
              <w:noProof/>
            </w:rPr>
            <w:tab/>
          </w:r>
          <w:r>
            <w:rPr>
              <w:noProof/>
            </w:rPr>
            <w:fldChar w:fldCharType="begin"/>
          </w:r>
          <w:r>
            <w:rPr>
              <w:noProof/>
            </w:rPr>
            <w:instrText xml:space="preserve"> PAGEREF _Toc532733998 \h </w:instrText>
          </w:r>
          <w:r>
            <w:rPr>
              <w:noProof/>
            </w:rPr>
          </w:r>
          <w:r>
            <w:rPr>
              <w:noProof/>
            </w:rPr>
            <w:fldChar w:fldCharType="separate"/>
          </w:r>
          <w:r>
            <w:rPr>
              <w:noProof/>
            </w:rPr>
            <w:t>54</w:t>
          </w:r>
          <w:r>
            <w:rPr>
              <w:noProof/>
            </w:rPr>
            <w:fldChar w:fldCharType="end"/>
          </w:r>
        </w:p>
        <w:p w14:paraId="3DEE6429" w14:textId="1E89BB41" w:rsidR="004E6B90" w:rsidRDefault="004E6B90">
          <w:pPr>
            <w:pStyle w:val="TOC3"/>
            <w:tabs>
              <w:tab w:val="right" w:leader="dot" w:pos="9350"/>
            </w:tabs>
            <w:rPr>
              <w:i w:val="0"/>
              <w:noProof/>
              <w:lang w:eastAsia="en-CA"/>
            </w:rPr>
          </w:pPr>
          <w:r w:rsidRPr="00695ACE">
            <w:rPr>
              <w:noProof/>
            </w:rPr>
            <w:t>Law v Canada (Minister of Employment and Immigration)</w:t>
          </w:r>
          <w:r>
            <w:rPr>
              <w:noProof/>
            </w:rPr>
            <w:t>, [1999] SCC</w:t>
          </w:r>
          <w:r>
            <w:rPr>
              <w:noProof/>
            </w:rPr>
            <w:tab/>
          </w:r>
          <w:r>
            <w:rPr>
              <w:noProof/>
            </w:rPr>
            <w:fldChar w:fldCharType="begin"/>
          </w:r>
          <w:r>
            <w:rPr>
              <w:noProof/>
            </w:rPr>
            <w:instrText xml:space="preserve"> PAGEREF _Toc532733999 \h </w:instrText>
          </w:r>
          <w:r>
            <w:rPr>
              <w:noProof/>
            </w:rPr>
          </w:r>
          <w:r>
            <w:rPr>
              <w:noProof/>
            </w:rPr>
            <w:fldChar w:fldCharType="separate"/>
          </w:r>
          <w:r>
            <w:rPr>
              <w:noProof/>
            </w:rPr>
            <w:t>54</w:t>
          </w:r>
          <w:r>
            <w:rPr>
              <w:noProof/>
            </w:rPr>
            <w:fldChar w:fldCharType="end"/>
          </w:r>
        </w:p>
        <w:p w14:paraId="7D854A0A" w14:textId="56B0C20F" w:rsidR="004E6B90" w:rsidRDefault="004E6B90">
          <w:pPr>
            <w:pStyle w:val="TOC2"/>
            <w:tabs>
              <w:tab w:val="right" w:leader="dot" w:pos="9350"/>
            </w:tabs>
            <w:rPr>
              <w:noProof/>
              <w:lang w:eastAsia="en-CA"/>
            </w:rPr>
          </w:pPr>
          <w:r w:rsidRPr="00695ACE">
            <w:rPr>
              <w:i/>
              <w:noProof/>
            </w:rPr>
            <w:t>Laws</w:t>
          </w:r>
          <w:r>
            <w:rPr>
              <w:noProof/>
            </w:rPr>
            <w:t xml:space="preserve"> Analysis (Current Analysis??)</w:t>
          </w:r>
          <w:r>
            <w:rPr>
              <w:noProof/>
            </w:rPr>
            <w:tab/>
          </w:r>
          <w:r>
            <w:rPr>
              <w:noProof/>
            </w:rPr>
            <w:fldChar w:fldCharType="begin"/>
          </w:r>
          <w:r>
            <w:rPr>
              <w:noProof/>
            </w:rPr>
            <w:instrText xml:space="preserve"> PAGEREF _Toc532734000 \h </w:instrText>
          </w:r>
          <w:r>
            <w:rPr>
              <w:noProof/>
            </w:rPr>
          </w:r>
          <w:r>
            <w:rPr>
              <w:noProof/>
            </w:rPr>
            <w:fldChar w:fldCharType="separate"/>
          </w:r>
          <w:r>
            <w:rPr>
              <w:noProof/>
            </w:rPr>
            <w:t>55</w:t>
          </w:r>
          <w:r>
            <w:rPr>
              <w:noProof/>
            </w:rPr>
            <w:fldChar w:fldCharType="end"/>
          </w:r>
        </w:p>
        <w:p w14:paraId="7D7656F8" w14:textId="763E0973" w:rsidR="004E6B90" w:rsidRDefault="004E6B90">
          <w:pPr>
            <w:pStyle w:val="TOC3"/>
            <w:tabs>
              <w:tab w:val="right" w:leader="dot" w:pos="9350"/>
            </w:tabs>
            <w:rPr>
              <w:i w:val="0"/>
              <w:noProof/>
              <w:lang w:eastAsia="en-CA"/>
            </w:rPr>
          </w:pPr>
          <w:r>
            <w:rPr>
              <w:noProof/>
            </w:rPr>
            <w:t>Step 1: Differential Treatment</w:t>
          </w:r>
          <w:r>
            <w:rPr>
              <w:noProof/>
            </w:rPr>
            <w:tab/>
          </w:r>
          <w:r>
            <w:rPr>
              <w:noProof/>
            </w:rPr>
            <w:fldChar w:fldCharType="begin"/>
          </w:r>
          <w:r>
            <w:rPr>
              <w:noProof/>
            </w:rPr>
            <w:instrText xml:space="preserve"> PAGEREF _Toc532734001 \h </w:instrText>
          </w:r>
          <w:r>
            <w:rPr>
              <w:noProof/>
            </w:rPr>
          </w:r>
          <w:r>
            <w:rPr>
              <w:noProof/>
            </w:rPr>
            <w:fldChar w:fldCharType="separate"/>
          </w:r>
          <w:r>
            <w:rPr>
              <w:noProof/>
            </w:rPr>
            <w:t>55</w:t>
          </w:r>
          <w:r>
            <w:rPr>
              <w:noProof/>
            </w:rPr>
            <w:fldChar w:fldCharType="end"/>
          </w:r>
        </w:p>
        <w:p w14:paraId="3FF35351" w14:textId="0AAAC901" w:rsidR="004E6B90" w:rsidRDefault="004E6B90">
          <w:pPr>
            <w:pStyle w:val="TOC4"/>
            <w:tabs>
              <w:tab w:val="right" w:leader="dot" w:pos="9350"/>
            </w:tabs>
            <w:rPr>
              <w:noProof/>
              <w:sz w:val="22"/>
              <w:szCs w:val="22"/>
              <w:lang w:eastAsia="en-CA"/>
            </w:rPr>
          </w:pPr>
          <w:r>
            <w:rPr>
              <w:noProof/>
            </w:rPr>
            <w:t>Eldridge v British Columbia (Attorney General)</w:t>
          </w:r>
          <w:r w:rsidRPr="00695ACE">
            <w:rPr>
              <w:noProof/>
            </w:rPr>
            <w:t>, [1997] SCC</w:t>
          </w:r>
          <w:r>
            <w:rPr>
              <w:noProof/>
            </w:rPr>
            <w:tab/>
          </w:r>
          <w:r>
            <w:rPr>
              <w:noProof/>
            </w:rPr>
            <w:fldChar w:fldCharType="begin"/>
          </w:r>
          <w:r>
            <w:rPr>
              <w:noProof/>
            </w:rPr>
            <w:instrText xml:space="preserve"> PAGEREF _Toc532734002 \h </w:instrText>
          </w:r>
          <w:r>
            <w:rPr>
              <w:noProof/>
            </w:rPr>
          </w:r>
          <w:r>
            <w:rPr>
              <w:noProof/>
            </w:rPr>
            <w:fldChar w:fldCharType="separate"/>
          </w:r>
          <w:r>
            <w:rPr>
              <w:noProof/>
            </w:rPr>
            <w:t>56</w:t>
          </w:r>
          <w:r>
            <w:rPr>
              <w:noProof/>
            </w:rPr>
            <w:fldChar w:fldCharType="end"/>
          </w:r>
        </w:p>
        <w:p w14:paraId="74D02191" w14:textId="77E0DA97" w:rsidR="004E6B90" w:rsidRDefault="004E6B90">
          <w:pPr>
            <w:pStyle w:val="TOC3"/>
            <w:tabs>
              <w:tab w:val="right" w:leader="dot" w:pos="9350"/>
            </w:tabs>
            <w:rPr>
              <w:i w:val="0"/>
              <w:noProof/>
              <w:lang w:eastAsia="en-CA"/>
            </w:rPr>
          </w:pPr>
          <w:r>
            <w:rPr>
              <w:noProof/>
            </w:rPr>
            <w:t>Step 1 Pt 2: Enumerated or Analogous Grounds</w:t>
          </w:r>
          <w:r>
            <w:rPr>
              <w:noProof/>
            </w:rPr>
            <w:tab/>
          </w:r>
          <w:r>
            <w:rPr>
              <w:noProof/>
            </w:rPr>
            <w:fldChar w:fldCharType="begin"/>
          </w:r>
          <w:r>
            <w:rPr>
              <w:noProof/>
            </w:rPr>
            <w:instrText xml:space="preserve"> PAGEREF _Toc532734003 \h </w:instrText>
          </w:r>
          <w:r>
            <w:rPr>
              <w:noProof/>
            </w:rPr>
          </w:r>
          <w:r>
            <w:rPr>
              <w:noProof/>
            </w:rPr>
            <w:fldChar w:fldCharType="separate"/>
          </w:r>
          <w:r>
            <w:rPr>
              <w:noProof/>
            </w:rPr>
            <w:t>56</w:t>
          </w:r>
          <w:r>
            <w:rPr>
              <w:noProof/>
            </w:rPr>
            <w:fldChar w:fldCharType="end"/>
          </w:r>
        </w:p>
        <w:p w14:paraId="6FA49B07" w14:textId="27F03CDE" w:rsidR="004E6B90" w:rsidRDefault="004E6B90">
          <w:pPr>
            <w:pStyle w:val="TOC4"/>
            <w:tabs>
              <w:tab w:val="right" w:leader="dot" w:pos="9350"/>
            </w:tabs>
            <w:rPr>
              <w:noProof/>
              <w:sz w:val="22"/>
              <w:szCs w:val="22"/>
              <w:lang w:eastAsia="en-CA"/>
            </w:rPr>
          </w:pPr>
          <w:r>
            <w:rPr>
              <w:noProof/>
            </w:rPr>
            <w:t>Corbiere v Canada (Minister of Indian and Northern Affairs)</w:t>
          </w:r>
          <w:r w:rsidRPr="00695ACE">
            <w:rPr>
              <w:noProof/>
            </w:rPr>
            <w:t>, [1999] SCC – Test for recognizing analogous grounds</w:t>
          </w:r>
          <w:r>
            <w:rPr>
              <w:noProof/>
            </w:rPr>
            <w:tab/>
          </w:r>
          <w:r>
            <w:rPr>
              <w:noProof/>
            </w:rPr>
            <w:fldChar w:fldCharType="begin"/>
          </w:r>
          <w:r>
            <w:rPr>
              <w:noProof/>
            </w:rPr>
            <w:instrText xml:space="preserve"> PAGEREF _Toc532734004 \h </w:instrText>
          </w:r>
          <w:r>
            <w:rPr>
              <w:noProof/>
            </w:rPr>
          </w:r>
          <w:r>
            <w:rPr>
              <w:noProof/>
            </w:rPr>
            <w:fldChar w:fldCharType="separate"/>
          </w:r>
          <w:r>
            <w:rPr>
              <w:noProof/>
            </w:rPr>
            <w:t>57</w:t>
          </w:r>
          <w:r>
            <w:rPr>
              <w:noProof/>
            </w:rPr>
            <w:fldChar w:fldCharType="end"/>
          </w:r>
        </w:p>
        <w:p w14:paraId="18DC565A" w14:textId="25846D6B" w:rsidR="004E6B90" w:rsidRDefault="004E6B90">
          <w:pPr>
            <w:pStyle w:val="TOC3"/>
            <w:tabs>
              <w:tab w:val="right" w:leader="dot" w:pos="9350"/>
            </w:tabs>
            <w:rPr>
              <w:i w:val="0"/>
              <w:noProof/>
              <w:lang w:eastAsia="en-CA"/>
            </w:rPr>
          </w:pPr>
          <w:r>
            <w:rPr>
              <w:noProof/>
            </w:rPr>
            <w:t>Steps 1 &amp; 2 (&amp;3) – Choosing Comparator Group</w:t>
          </w:r>
          <w:r>
            <w:rPr>
              <w:noProof/>
            </w:rPr>
            <w:tab/>
          </w:r>
          <w:r>
            <w:rPr>
              <w:noProof/>
            </w:rPr>
            <w:fldChar w:fldCharType="begin"/>
          </w:r>
          <w:r>
            <w:rPr>
              <w:noProof/>
            </w:rPr>
            <w:instrText xml:space="preserve"> PAGEREF _Toc532734005 \h </w:instrText>
          </w:r>
          <w:r>
            <w:rPr>
              <w:noProof/>
            </w:rPr>
          </w:r>
          <w:r>
            <w:rPr>
              <w:noProof/>
            </w:rPr>
            <w:fldChar w:fldCharType="separate"/>
          </w:r>
          <w:r>
            <w:rPr>
              <w:noProof/>
            </w:rPr>
            <w:t>58</w:t>
          </w:r>
          <w:r>
            <w:rPr>
              <w:noProof/>
            </w:rPr>
            <w:fldChar w:fldCharType="end"/>
          </w:r>
        </w:p>
        <w:p w14:paraId="57E98972" w14:textId="1921E8C0" w:rsidR="004E6B90" w:rsidRDefault="004E6B90">
          <w:pPr>
            <w:pStyle w:val="TOC4"/>
            <w:tabs>
              <w:tab w:val="right" w:leader="dot" w:pos="9350"/>
            </w:tabs>
            <w:rPr>
              <w:noProof/>
              <w:sz w:val="22"/>
              <w:szCs w:val="22"/>
              <w:lang w:eastAsia="en-CA"/>
            </w:rPr>
          </w:pPr>
          <w:r>
            <w:rPr>
              <w:noProof/>
            </w:rPr>
            <w:t>Hodge v Canada</w:t>
          </w:r>
          <w:r w:rsidRPr="00695ACE">
            <w:rPr>
              <w:noProof/>
            </w:rPr>
            <w:t>, [2014] SCC – Mirror Comparator Test for Choosing Comparator Group</w:t>
          </w:r>
          <w:r>
            <w:rPr>
              <w:noProof/>
            </w:rPr>
            <w:tab/>
          </w:r>
          <w:r>
            <w:rPr>
              <w:noProof/>
            </w:rPr>
            <w:fldChar w:fldCharType="begin"/>
          </w:r>
          <w:r>
            <w:rPr>
              <w:noProof/>
            </w:rPr>
            <w:instrText xml:space="preserve"> PAGEREF _Toc532734006 \h </w:instrText>
          </w:r>
          <w:r>
            <w:rPr>
              <w:noProof/>
            </w:rPr>
          </w:r>
          <w:r>
            <w:rPr>
              <w:noProof/>
            </w:rPr>
            <w:fldChar w:fldCharType="separate"/>
          </w:r>
          <w:r>
            <w:rPr>
              <w:noProof/>
            </w:rPr>
            <w:t>58</w:t>
          </w:r>
          <w:r>
            <w:rPr>
              <w:noProof/>
            </w:rPr>
            <w:fldChar w:fldCharType="end"/>
          </w:r>
        </w:p>
        <w:p w14:paraId="354AB095" w14:textId="067F9C4E" w:rsidR="004E6B90" w:rsidRDefault="004E6B90">
          <w:pPr>
            <w:pStyle w:val="TOC3"/>
            <w:tabs>
              <w:tab w:val="right" w:leader="dot" w:pos="9350"/>
            </w:tabs>
            <w:rPr>
              <w:i w:val="0"/>
              <w:noProof/>
              <w:lang w:eastAsia="en-CA"/>
            </w:rPr>
          </w:pPr>
          <w:r>
            <w:rPr>
              <w:noProof/>
            </w:rPr>
            <w:t>Step 3: Substantive Discrimination</w:t>
          </w:r>
          <w:r>
            <w:rPr>
              <w:noProof/>
            </w:rPr>
            <w:tab/>
          </w:r>
          <w:r>
            <w:rPr>
              <w:noProof/>
            </w:rPr>
            <w:fldChar w:fldCharType="begin"/>
          </w:r>
          <w:r>
            <w:rPr>
              <w:noProof/>
            </w:rPr>
            <w:instrText xml:space="preserve"> PAGEREF _Toc532734007 \h </w:instrText>
          </w:r>
          <w:r>
            <w:rPr>
              <w:noProof/>
            </w:rPr>
          </w:r>
          <w:r>
            <w:rPr>
              <w:noProof/>
            </w:rPr>
            <w:fldChar w:fldCharType="separate"/>
          </w:r>
          <w:r>
            <w:rPr>
              <w:noProof/>
            </w:rPr>
            <w:t>59</w:t>
          </w:r>
          <w:r>
            <w:rPr>
              <w:noProof/>
            </w:rPr>
            <w:fldChar w:fldCharType="end"/>
          </w:r>
        </w:p>
        <w:p w14:paraId="0D6519A0" w14:textId="77EEC2B3" w:rsidR="004E6B90" w:rsidRDefault="004E6B90">
          <w:pPr>
            <w:pStyle w:val="TOC4"/>
            <w:tabs>
              <w:tab w:val="right" w:leader="dot" w:pos="9350"/>
            </w:tabs>
            <w:rPr>
              <w:noProof/>
              <w:sz w:val="22"/>
              <w:szCs w:val="22"/>
              <w:lang w:eastAsia="en-CA"/>
            </w:rPr>
          </w:pPr>
          <w:r>
            <w:rPr>
              <w:noProof/>
            </w:rPr>
            <w:t>M v H</w:t>
          </w:r>
          <w:r w:rsidRPr="00695ACE">
            <w:rPr>
              <w:noProof/>
            </w:rPr>
            <w:t>, [1999] SCC</w:t>
          </w:r>
          <w:r>
            <w:rPr>
              <w:noProof/>
            </w:rPr>
            <w:tab/>
          </w:r>
          <w:r>
            <w:rPr>
              <w:noProof/>
            </w:rPr>
            <w:fldChar w:fldCharType="begin"/>
          </w:r>
          <w:r>
            <w:rPr>
              <w:noProof/>
            </w:rPr>
            <w:instrText xml:space="preserve"> PAGEREF _Toc532734008 \h </w:instrText>
          </w:r>
          <w:r>
            <w:rPr>
              <w:noProof/>
            </w:rPr>
          </w:r>
          <w:r>
            <w:rPr>
              <w:noProof/>
            </w:rPr>
            <w:fldChar w:fldCharType="separate"/>
          </w:r>
          <w:r>
            <w:rPr>
              <w:noProof/>
            </w:rPr>
            <w:t>59</w:t>
          </w:r>
          <w:r>
            <w:rPr>
              <w:noProof/>
            </w:rPr>
            <w:fldChar w:fldCharType="end"/>
          </w:r>
        </w:p>
        <w:p w14:paraId="7A94CC43" w14:textId="26648C80" w:rsidR="004E6B90" w:rsidRDefault="004E6B90">
          <w:pPr>
            <w:pStyle w:val="TOC2"/>
            <w:tabs>
              <w:tab w:val="right" w:leader="dot" w:pos="9350"/>
            </w:tabs>
            <w:rPr>
              <w:noProof/>
              <w:lang w:eastAsia="en-CA"/>
            </w:rPr>
          </w:pPr>
          <w:r w:rsidRPr="00695ACE">
            <w:rPr>
              <w:i/>
              <w:noProof/>
            </w:rPr>
            <w:t xml:space="preserve">Kapp </w:t>
          </w:r>
          <w:r>
            <w:rPr>
              <w:noProof/>
            </w:rPr>
            <w:t>Period (2008-Present?)</w:t>
          </w:r>
          <w:r>
            <w:rPr>
              <w:noProof/>
            </w:rPr>
            <w:tab/>
          </w:r>
          <w:r>
            <w:rPr>
              <w:noProof/>
            </w:rPr>
            <w:fldChar w:fldCharType="begin"/>
          </w:r>
          <w:r>
            <w:rPr>
              <w:noProof/>
            </w:rPr>
            <w:instrText xml:space="preserve"> PAGEREF _Toc532734009 \h </w:instrText>
          </w:r>
          <w:r>
            <w:rPr>
              <w:noProof/>
            </w:rPr>
          </w:r>
          <w:r>
            <w:rPr>
              <w:noProof/>
            </w:rPr>
            <w:fldChar w:fldCharType="separate"/>
          </w:r>
          <w:r>
            <w:rPr>
              <w:noProof/>
            </w:rPr>
            <w:t>60</w:t>
          </w:r>
          <w:r>
            <w:rPr>
              <w:noProof/>
            </w:rPr>
            <w:fldChar w:fldCharType="end"/>
          </w:r>
        </w:p>
        <w:p w14:paraId="396D2EEF" w14:textId="63BA6655" w:rsidR="004E6B90" w:rsidRDefault="004E6B90">
          <w:pPr>
            <w:pStyle w:val="TOC3"/>
            <w:tabs>
              <w:tab w:val="right" w:leader="dot" w:pos="9350"/>
            </w:tabs>
            <w:rPr>
              <w:i w:val="0"/>
              <w:noProof/>
              <w:lang w:eastAsia="en-CA"/>
            </w:rPr>
          </w:pPr>
          <w:r w:rsidRPr="00695ACE">
            <w:rPr>
              <w:noProof/>
            </w:rPr>
            <w:t>R v Kapp</w:t>
          </w:r>
          <w:r>
            <w:rPr>
              <w:noProof/>
            </w:rPr>
            <w:t>, [2008] SCC</w:t>
          </w:r>
          <w:r>
            <w:rPr>
              <w:noProof/>
            </w:rPr>
            <w:tab/>
          </w:r>
          <w:r>
            <w:rPr>
              <w:noProof/>
            </w:rPr>
            <w:fldChar w:fldCharType="begin"/>
          </w:r>
          <w:r>
            <w:rPr>
              <w:noProof/>
            </w:rPr>
            <w:instrText xml:space="preserve"> PAGEREF _Toc532734010 \h </w:instrText>
          </w:r>
          <w:r>
            <w:rPr>
              <w:noProof/>
            </w:rPr>
          </w:r>
          <w:r>
            <w:rPr>
              <w:noProof/>
            </w:rPr>
            <w:fldChar w:fldCharType="separate"/>
          </w:r>
          <w:r>
            <w:rPr>
              <w:noProof/>
            </w:rPr>
            <w:t>61</w:t>
          </w:r>
          <w:r>
            <w:rPr>
              <w:noProof/>
            </w:rPr>
            <w:fldChar w:fldCharType="end"/>
          </w:r>
        </w:p>
        <w:p w14:paraId="2CAE65C3" w14:textId="7D87DB14" w:rsidR="004E6B90" w:rsidRDefault="004E6B90">
          <w:pPr>
            <w:pStyle w:val="TOC2"/>
            <w:tabs>
              <w:tab w:val="right" w:leader="dot" w:pos="9350"/>
            </w:tabs>
            <w:rPr>
              <w:noProof/>
              <w:lang w:eastAsia="en-CA"/>
            </w:rPr>
          </w:pPr>
          <w:r>
            <w:rPr>
              <w:noProof/>
            </w:rPr>
            <w:t>Post-</w:t>
          </w:r>
          <w:r w:rsidRPr="00695ACE">
            <w:rPr>
              <w:i/>
              <w:noProof/>
            </w:rPr>
            <w:t>Kapp</w:t>
          </w:r>
          <w:r>
            <w:rPr>
              <w:noProof/>
            </w:rPr>
            <w:t xml:space="preserve"> Period (Present?)</w:t>
          </w:r>
          <w:r>
            <w:rPr>
              <w:noProof/>
            </w:rPr>
            <w:tab/>
          </w:r>
          <w:r>
            <w:rPr>
              <w:noProof/>
            </w:rPr>
            <w:fldChar w:fldCharType="begin"/>
          </w:r>
          <w:r>
            <w:rPr>
              <w:noProof/>
            </w:rPr>
            <w:instrText xml:space="preserve"> PAGEREF _Toc532734011 \h </w:instrText>
          </w:r>
          <w:r>
            <w:rPr>
              <w:noProof/>
            </w:rPr>
          </w:r>
          <w:r>
            <w:rPr>
              <w:noProof/>
            </w:rPr>
            <w:fldChar w:fldCharType="separate"/>
          </w:r>
          <w:r>
            <w:rPr>
              <w:noProof/>
            </w:rPr>
            <w:t>63</w:t>
          </w:r>
          <w:r>
            <w:rPr>
              <w:noProof/>
            </w:rPr>
            <w:fldChar w:fldCharType="end"/>
          </w:r>
        </w:p>
        <w:p w14:paraId="3982A2A3" w14:textId="05890DFA" w:rsidR="004E6B90" w:rsidRDefault="004E6B90">
          <w:pPr>
            <w:pStyle w:val="TOC3"/>
            <w:tabs>
              <w:tab w:val="right" w:leader="dot" w:pos="9350"/>
            </w:tabs>
            <w:rPr>
              <w:i w:val="0"/>
              <w:noProof/>
              <w:lang w:eastAsia="en-CA"/>
            </w:rPr>
          </w:pPr>
          <w:r w:rsidRPr="00695ACE">
            <w:rPr>
              <w:noProof/>
            </w:rPr>
            <w:t>Withler v Canada</w:t>
          </w:r>
          <w:r>
            <w:rPr>
              <w:noProof/>
            </w:rPr>
            <w:t>, [2011] SCC – COmparator discussion</w:t>
          </w:r>
          <w:r>
            <w:rPr>
              <w:noProof/>
            </w:rPr>
            <w:tab/>
          </w:r>
          <w:r>
            <w:rPr>
              <w:noProof/>
            </w:rPr>
            <w:fldChar w:fldCharType="begin"/>
          </w:r>
          <w:r>
            <w:rPr>
              <w:noProof/>
            </w:rPr>
            <w:instrText xml:space="preserve"> PAGEREF _Toc532734012 \h </w:instrText>
          </w:r>
          <w:r>
            <w:rPr>
              <w:noProof/>
            </w:rPr>
          </w:r>
          <w:r>
            <w:rPr>
              <w:noProof/>
            </w:rPr>
            <w:fldChar w:fldCharType="separate"/>
          </w:r>
          <w:r>
            <w:rPr>
              <w:noProof/>
            </w:rPr>
            <w:t>63</w:t>
          </w:r>
          <w:r>
            <w:rPr>
              <w:noProof/>
            </w:rPr>
            <w:fldChar w:fldCharType="end"/>
          </w:r>
        </w:p>
        <w:p w14:paraId="63A614EA" w14:textId="7A1E9AF1" w:rsidR="004E6B90" w:rsidRDefault="004E6B90">
          <w:pPr>
            <w:pStyle w:val="TOC3"/>
            <w:tabs>
              <w:tab w:val="right" w:leader="dot" w:pos="9350"/>
            </w:tabs>
            <w:rPr>
              <w:i w:val="0"/>
              <w:noProof/>
              <w:lang w:eastAsia="en-CA"/>
            </w:rPr>
          </w:pPr>
          <w:r w:rsidRPr="00695ACE">
            <w:rPr>
              <w:noProof/>
            </w:rPr>
            <w:t>Kahkewistahaw First Nation v Taypotat</w:t>
          </w:r>
          <w:r>
            <w:rPr>
              <w:noProof/>
            </w:rPr>
            <w:t>, [2015] SCC</w:t>
          </w:r>
          <w:r>
            <w:rPr>
              <w:noProof/>
            </w:rPr>
            <w:tab/>
          </w:r>
          <w:r>
            <w:rPr>
              <w:noProof/>
            </w:rPr>
            <w:fldChar w:fldCharType="begin"/>
          </w:r>
          <w:r>
            <w:rPr>
              <w:noProof/>
            </w:rPr>
            <w:instrText xml:space="preserve"> PAGEREF _Toc532734013 \h </w:instrText>
          </w:r>
          <w:r>
            <w:rPr>
              <w:noProof/>
            </w:rPr>
          </w:r>
          <w:r>
            <w:rPr>
              <w:noProof/>
            </w:rPr>
            <w:fldChar w:fldCharType="separate"/>
          </w:r>
          <w:r>
            <w:rPr>
              <w:noProof/>
            </w:rPr>
            <w:t>64</w:t>
          </w:r>
          <w:r>
            <w:rPr>
              <w:noProof/>
            </w:rPr>
            <w:fldChar w:fldCharType="end"/>
          </w:r>
        </w:p>
        <w:p w14:paraId="757D3CB5" w14:textId="0E010422" w:rsidR="004E6B90" w:rsidRDefault="004E6B90">
          <w:pPr>
            <w:pStyle w:val="TOC3"/>
            <w:tabs>
              <w:tab w:val="right" w:leader="dot" w:pos="9350"/>
            </w:tabs>
            <w:rPr>
              <w:i w:val="0"/>
              <w:noProof/>
              <w:lang w:eastAsia="en-CA"/>
            </w:rPr>
          </w:pPr>
          <w:r w:rsidRPr="00695ACE">
            <w:rPr>
              <w:noProof/>
            </w:rPr>
            <w:t>Centrale des syndicats</w:t>
          </w:r>
          <w:r>
            <w:rPr>
              <w:noProof/>
            </w:rPr>
            <w:t xml:space="preserve"> [2018] scc</w:t>
          </w:r>
          <w:r>
            <w:rPr>
              <w:noProof/>
            </w:rPr>
            <w:tab/>
          </w:r>
          <w:r>
            <w:rPr>
              <w:noProof/>
            </w:rPr>
            <w:fldChar w:fldCharType="begin"/>
          </w:r>
          <w:r>
            <w:rPr>
              <w:noProof/>
            </w:rPr>
            <w:instrText xml:space="preserve"> PAGEREF _Toc532734014 \h </w:instrText>
          </w:r>
          <w:r>
            <w:rPr>
              <w:noProof/>
            </w:rPr>
          </w:r>
          <w:r>
            <w:rPr>
              <w:noProof/>
            </w:rPr>
            <w:fldChar w:fldCharType="separate"/>
          </w:r>
          <w:r>
            <w:rPr>
              <w:noProof/>
            </w:rPr>
            <w:t>64</w:t>
          </w:r>
          <w:r>
            <w:rPr>
              <w:noProof/>
            </w:rPr>
            <w:fldChar w:fldCharType="end"/>
          </w:r>
        </w:p>
        <w:p w14:paraId="608ED494" w14:textId="156169A9" w:rsidR="004E6B90" w:rsidRDefault="004E6B90">
          <w:pPr>
            <w:pStyle w:val="TOC1"/>
            <w:tabs>
              <w:tab w:val="right" w:leader="dot" w:pos="9350"/>
            </w:tabs>
            <w:rPr>
              <w:rFonts w:asciiTheme="minorHAnsi" w:hAnsiTheme="minorHAnsi"/>
              <w:b w:val="0"/>
              <w:noProof/>
              <w:color w:val="auto"/>
              <w:sz w:val="22"/>
              <w:szCs w:val="22"/>
              <w:lang w:eastAsia="en-CA"/>
            </w:rPr>
          </w:pPr>
          <w:r>
            <w:rPr>
              <w:noProof/>
            </w:rPr>
            <w:lastRenderedPageBreak/>
            <w:t>Remedies</w:t>
          </w:r>
          <w:r>
            <w:rPr>
              <w:noProof/>
            </w:rPr>
            <w:tab/>
          </w:r>
          <w:r>
            <w:rPr>
              <w:noProof/>
            </w:rPr>
            <w:fldChar w:fldCharType="begin"/>
          </w:r>
          <w:r>
            <w:rPr>
              <w:noProof/>
            </w:rPr>
            <w:instrText xml:space="preserve"> PAGEREF _Toc532734015 \h </w:instrText>
          </w:r>
          <w:r>
            <w:rPr>
              <w:noProof/>
            </w:rPr>
          </w:r>
          <w:r>
            <w:rPr>
              <w:noProof/>
            </w:rPr>
            <w:fldChar w:fldCharType="separate"/>
          </w:r>
          <w:r>
            <w:rPr>
              <w:noProof/>
            </w:rPr>
            <w:t>66</w:t>
          </w:r>
          <w:r>
            <w:rPr>
              <w:noProof/>
            </w:rPr>
            <w:fldChar w:fldCharType="end"/>
          </w:r>
        </w:p>
        <w:p w14:paraId="627E1019" w14:textId="6254AD90" w:rsidR="004E6B90" w:rsidRDefault="004E6B90">
          <w:pPr>
            <w:pStyle w:val="TOC2"/>
            <w:tabs>
              <w:tab w:val="right" w:leader="dot" w:pos="9350"/>
            </w:tabs>
            <w:rPr>
              <w:noProof/>
              <w:lang w:eastAsia="en-CA"/>
            </w:rPr>
          </w:pPr>
          <w:r>
            <w:rPr>
              <w:noProof/>
            </w:rPr>
            <w:t>Remedies Under s. 52(1)</w:t>
          </w:r>
          <w:r>
            <w:rPr>
              <w:noProof/>
            </w:rPr>
            <w:tab/>
          </w:r>
          <w:r>
            <w:rPr>
              <w:noProof/>
            </w:rPr>
            <w:fldChar w:fldCharType="begin"/>
          </w:r>
          <w:r>
            <w:rPr>
              <w:noProof/>
            </w:rPr>
            <w:instrText xml:space="preserve"> PAGEREF _Toc532734016 \h </w:instrText>
          </w:r>
          <w:r>
            <w:rPr>
              <w:noProof/>
            </w:rPr>
          </w:r>
          <w:r>
            <w:rPr>
              <w:noProof/>
            </w:rPr>
            <w:fldChar w:fldCharType="separate"/>
          </w:r>
          <w:r>
            <w:rPr>
              <w:noProof/>
            </w:rPr>
            <w:t>66</w:t>
          </w:r>
          <w:r>
            <w:rPr>
              <w:noProof/>
            </w:rPr>
            <w:fldChar w:fldCharType="end"/>
          </w:r>
        </w:p>
        <w:p w14:paraId="193C8339" w14:textId="6BEC8A6B" w:rsidR="004E6B90" w:rsidRDefault="004E6B90">
          <w:pPr>
            <w:pStyle w:val="TOC2"/>
            <w:tabs>
              <w:tab w:val="right" w:leader="dot" w:pos="9350"/>
            </w:tabs>
            <w:rPr>
              <w:noProof/>
              <w:lang w:eastAsia="en-CA"/>
            </w:rPr>
          </w:pPr>
          <w:r>
            <w:rPr>
              <w:noProof/>
            </w:rPr>
            <w:t>Remedies Under s. 24(1) – Charter Breaches Only</w:t>
          </w:r>
          <w:r>
            <w:rPr>
              <w:noProof/>
            </w:rPr>
            <w:tab/>
          </w:r>
          <w:r>
            <w:rPr>
              <w:noProof/>
            </w:rPr>
            <w:fldChar w:fldCharType="begin"/>
          </w:r>
          <w:r>
            <w:rPr>
              <w:noProof/>
            </w:rPr>
            <w:instrText xml:space="preserve"> PAGEREF _Toc532734017 \h </w:instrText>
          </w:r>
          <w:r>
            <w:rPr>
              <w:noProof/>
            </w:rPr>
          </w:r>
          <w:r>
            <w:rPr>
              <w:noProof/>
            </w:rPr>
            <w:fldChar w:fldCharType="separate"/>
          </w:r>
          <w:r>
            <w:rPr>
              <w:noProof/>
            </w:rPr>
            <w:t>66</w:t>
          </w:r>
          <w:r>
            <w:rPr>
              <w:noProof/>
            </w:rPr>
            <w:fldChar w:fldCharType="end"/>
          </w:r>
        </w:p>
        <w:p w14:paraId="79FA6A65" w14:textId="1BF94CB4" w:rsidR="00E53279" w:rsidRDefault="00471E31" w:rsidP="00E53279">
          <w:pPr>
            <w:rPr>
              <w:noProof/>
            </w:rPr>
          </w:pPr>
          <w:r>
            <w:rPr>
              <w:rFonts w:asciiTheme="majorHAnsi" w:hAnsiTheme="majorHAnsi"/>
              <w:color w:val="548DD4"/>
              <w:sz w:val="24"/>
              <w:szCs w:val="24"/>
            </w:rPr>
            <w:fldChar w:fldCharType="end"/>
          </w:r>
        </w:p>
      </w:sdtContent>
    </w:sdt>
    <w:p w14:paraId="7E2CA2BD" w14:textId="77777777" w:rsidR="00471E31" w:rsidRDefault="00471E31" w:rsidP="00E53279"/>
    <w:p w14:paraId="16D09D67" w14:textId="7E05343E" w:rsidR="002B7A61" w:rsidRPr="002B7A61" w:rsidRDefault="00C737FA" w:rsidP="002B7A61">
      <w:pPr>
        <w:pStyle w:val="Heading1"/>
        <w:rPr>
          <w:sz w:val="20"/>
          <w:szCs w:val="20"/>
        </w:rPr>
      </w:pPr>
      <w:bookmarkStart w:id="2" w:name="_Toc532733897"/>
      <w:bookmarkEnd w:id="0"/>
      <w:r>
        <w:rPr>
          <w:sz w:val="20"/>
          <w:szCs w:val="20"/>
        </w:rPr>
        <w:t>Government in Canada</w:t>
      </w:r>
      <w:bookmarkEnd w:id="2"/>
    </w:p>
    <w:p w14:paraId="216ABEB3" w14:textId="7A92D9B2" w:rsidR="006275B7" w:rsidRDefault="00C737FA" w:rsidP="00C737FA">
      <w:pPr>
        <w:pStyle w:val="ListParagraph"/>
        <w:numPr>
          <w:ilvl w:val="0"/>
          <w:numId w:val="1"/>
        </w:numPr>
        <w:spacing w:after="120"/>
        <w:rPr>
          <w:rFonts w:asciiTheme="majorHAnsi" w:hAnsiTheme="majorHAnsi"/>
        </w:rPr>
      </w:pPr>
      <w:r>
        <w:rPr>
          <w:rFonts w:asciiTheme="majorHAnsi" w:hAnsiTheme="majorHAnsi"/>
          <w:b/>
        </w:rPr>
        <w:t>Constitutional monarchy:</w:t>
      </w:r>
      <w:r>
        <w:rPr>
          <w:rFonts w:asciiTheme="majorHAnsi" w:hAnsiTheme="majorHAnsi"/>
        </w:rPr>
        <w:t xml:space="preserve"> formally, every act of government is done in the name of the Crown, but the Queen’s functions have been delegated to the:</w:t>
      </w:r>
    </w:p>
    <w:p w14:paraId="6B38BC0B" w14:textId="67201BBE" w:rsidR="00C737FA" w:rsidRDefault="00C737FA" w:rsidP="00C737FA">
      <w:pPr>
        <w:pStyle w:val="ListParagraph"/>
        <w:numPr>
          <w:ilvl w:val="1"/>
          <w:numId w:val="1"/>
        </w:numPr>
        <w:spacing w:after="120"/>
        <w:rPr>
          <w:rFonts w:asciiTheme="majorHAnsi" w:hAnsiTheme="majorHAnsi"/>
        </w:rPr>
      </w:pPr>
      <w:r>
        <w:rPr>
          <w:rFonts w:asciiTheme="majorHAnsi" w:hAnsiTheme="majorHAnsi"/>
        </w:rPr>
        <w:t>Governor General at the federal level</w:t>
      </w:r>
    </w:p>
    <w:p w14:paraId="6EB66A7C" w14:textId="733FE0E1" w:rsidR="00C737FA" w:rsidRDefault="00C737FA" w:rsidP="00C737FA">
      <w:pPr>
        <w:pStyle w:val="ListParagraph"/>
        <w:numPr>
          <w:ilvl w:val="1"/>
          <w:numId w:val="1"/>
        </w:numPr>
        <w:spacing w:after="120"/>
        <w:rPr>
          <w:rFonts w:asciiTheme="majorHAnsi" w:hAnsiTheme="majorHAnsi"/>
        </w:rPr>
      </w:pPr>
      <w:r>
        <w:rPr>
          <w:rFonts w:asciiTheme="majorHAnsi" w:hAnsiTheme="majorHAnsi"/>
        </w:rPr>
        <w:t xml:space="preserve">Lieutenant General at the provincial level </w:t>
      </w:r>
    </w:p>
    <w:p w14:paraId="53E0D45D" w14:textId="74A3038F" w:rsidR="00C737FA" w:rsidRDefault="00C737FA" w:rsidP="00C737FA">
      <w:pPr>
        <w:pStyle w:val="ListParagraph"/>
        <w:numPr>
          <w:ilvl w:val="0"/>
          <w:numId w:val="1"/>
        </w:numPr>
        <w:spacing w:after="120"/>
        <w:rPr>
          <w:rFonts w:asciiTheme="majorHAnsi" w:hAnsiTheme="majorHAnsi"/>
        </w:rPr>
      </w:pPr>
      <w:r>
        <w:rPr>
          <w:rFonts w:asciiTheme="majorHAnsi" w:hAnsiTheme="majorHAnsi"/>
          <w:b/>
        </w:rPr>
        <w:t>Parliamentary Democracy:</w:t>
      </w:r>
      <w:r>
        <w:rPr>
          <w:rFonts w:asciiTheme="majorHAnsi" w:hAnsiTheme="majorHAnsi"/>
        </w:rPr>
        <w:t xml:space="preserve"> People elect representatives to the legislature, and it is the legislature, not the people themselves, who elect the government</w:t>
      </w:r>
    </w:p>
    <w:p w14:paraId="07B5319A" w14:textId="2698761C" w:rsidR="005F0C71" w:rsidRDefault="005F0C71" w:rsidP="00C737FA">
      <w:pPr>
        <w:pStyle w:val="ListParagraph"/>
        <w:numPr>
          <w:ilvl w:val="0"/>
          <w:numId w:val="1"/>
        </w:numPr>
        <w:spacing w:after="120"/>
        <w:rPr>
          <w:rFonts w:asciiTheme="majorHAnsi" w:hAnsiTheme="majorHAnsi"/>
        </w:rPr>
      </w:pPr>
      <w:r>
        <w:rPr>
          <w:rFonts w:asciiTheme="majorHAnsi" w:hAnsiTheme="majorHAnsi"/>
          <w:b/>
        </w:rPr>
        <w:t>Federalism:</w:t>
      </w:r>
      <w:r>
        <w:rPr>
          <w:rFonts w:asciiTheme="majorHAnsi" w:hAnsiTheme="majorHAnsi"/>
        </w:rPr>
        <w:t xml:space="preserve"> the division of government along territorial lines </w:t>
      </w:r>
    </w:p>
    <w:p w14:paraId="2CCC6D7A" w14:textId="7CE80DEA" w:rsidR="00C737FA" w:rsidRDefault="00C737FA" w:rsidP="00C737FA">
      <w:pPr>
        <w:pStyle w:val="ListParagraph"/>
        <w:numPr>
          <w:ilvl w:val="0"/>
          <w:numId w:val="1"/>
        </w:numPr>
        <w:spacing w:after="120"/>
        <w:rPr>
          <w:rFonts w:asciiTheme="majorHAnsi" w:hAnsiTheme="majorHAnsi"/>
        </w:rPr>
      </w:pPr>
      <w:r>
        <w:rPr>
          <w:rFonts w:asciiTheme="majorHAnsi" w:hAnsiTheme="majorHAnsi"/>
        </w:rPr>
        <w:t>A federal state requires:</w:t>
      </w:r>
    </w:p>
    <w:p w14:paraId="3990A3C8" w14:textId="32022C37" w:rsidR="00C737FA" w:rsidRDefault="00C737FA" w:rsidP="00C737FA">
      <w:pPr>
        <w:pStyle w:val="ListParagraph"/>
        <w:numPr>
          <w:ilvl w:val="1"/>
          <w:numId w:val="1"/>
        </w:numPr>
        <w:spacing w:after="120"/>
        <w:rPr>
          <w:rFonts w:asciiTheme="majorHAnsi" w:hAnsiTheme="majorHAnsi"/>
        </w:rPr>
      </w:pPr>
      <w:r>
        <w:rPr>
          <w:rFonts w:asciiTheme="majorHAnsi" w:hAnsiTheme="majorHAnsi"/>
        </w:rPr>
        <w:t>At least two orders of government that must be constitutionally protected</w:t>
      </w:r>
    </w:p>
    <w:p w14:paraId="6D6AB72D" w14:textId="425114EA" w:rsidR="00C737FA" w:rsidRDefault="00C737FA" w:rsidP="00C737FA">
      <w:pPr>
        <w:pStyle w:val="ListParagraph"/>
        <w:numPr>
          <w:ilvl w:val="1"/>
          <w:numId w:val="1"/>
        </w:numPr>
        <w:spacing w:after="120"/>
        <w:rPr>
          <w:rFonts w:asciiTheme="majorHAnsi" w:hAnsiTheme="majorHAnsi"/>
        </w:rPr>
      </w:pPr>
      <w:r>
        <w:rPr>
          <w:rFonts w:asciiTheme="majorHAnsi" w:hAnsiTheme="majorHAnsi"/>
        </w:rPr>
        <w:t>Neither order of government can control activities of the other order</w:t>
      </w:r>
    </w:p>
    <w:p w14:paraId="1866FEFE" w14:textId="3B9C2927" w:rsidR="00C737FA" w:rsidRDefault="00C737FA" w:rsidP="00C737FA">
      <w:pPr>
        <w:pStyle w:val="ListParagraph"/>
        <w:numPr>
          <w:ilvl w:val="1"/>
          <w:numId w:val="1"/>
        </w:numPr>
        <w:spacing w:after="120"/>
        <w:rPr>
          <w:rFonts w:asciiTheme="majorHAnsi" w:hAnsiTheme="majorHAnsi"/>
        </w:rPr>
      </w:pPr>
      <w:r>
        <w:rPr>
          <w:rFonts w:asciiTheme="majorHAnsi" w:hAnsiTheme="majorHAnsi"/>
        </w:rPr>
        <w:t xml:space="preserve">Federal and provincial governments both have jurisdiction to make laws in relation to particular subjects </w:t>
      </w:r>
    </w:p>
    <w:p w14:paraId="41F7CE36" w14:textId="25611563" w:rsidR="005F0C71" w:rsidRDefault="005F0C71" w:rsidP="005F0C71">
      <w:pPr>
        <w:pStyle w:val="ListParagraph"/>
        <w:numPr>
          <w:ilvl w:val="0"/>
          <w:numId w:val="1"/>
        </w:numPr>
        <w:spacing w:after="120"/>
        <w:rPr>
          <w:rFonts w:asciiTheme="majorHAnsi" w:hAnsiTheme="majorHAnsi"/>
        </w:rPr>
      </w:pPr>
      <w:r>
        <w:rPr>
          <w:rFonts w:asciiTheme="majorHAnsi" w:hAnsiTheme="majorHAnsi"/>
          <w:b/>
        </w:rPr>
        <w:t>Rights:</w:t>
      </w:r>
      <w:r>
        <w:rPr>
          <w:rFonts w:asciiTheme="majorHAnsi" w:hAnsiTheme="majorHAnsi"/>
        </w:rPr>
        <w:t xml:space="preserve"> claims that citizens, as individuals and as members of a community, have against the state</w:t>
      </w:r>
    </w:p>
    <w:p w14:paraId="6490E2FE" w14:textId="3C121882" w:rsidR="005F0C71" w:rsidRDefault="005F0C71" w:rsidP="005F0C71">
      <w:pPr>
        <w:pStyle w:val="ListParagraph"/>
        <w:numPr>
          <w:ilvl w:val="0"/>
          <w:numId w:val="1"/>
        </w:numPr>
        <w:spacing w:after="120"/>
        <w:rPr>
          <w:rFonts w:asciiTheme="majorHAnsi" w:hAnsiTheme="majorHAnsi"/>
        </w:rPr>
      </w:pPr>
      <w:r>
        <w:rPr>
          <w:rFonts w:asciiTheme="majorHAnsi" w:hAnsiTheme="majorHAnsi"/>
          <w:b/>
        </w:rPr>
        <w:t>Aboriginal rights:</w:t>
      </w:r>
      <w:r>
        <w:rPr>
          <w:rFonts w:asciiTheme="majorHAnsi" w:hAnsiTheme="majorHAnsi"/>
        </w:rPr>
        <w:t xml:space="preserve"> rights recognized by the Constitution as belonging to Aboriginal peoples in light of the fact that they lived on the continent in organized societies before European contact </w:t>
      </w:r>
    </w:p>
    <w:p w14:paraId="0CAAE21B" w14:textId="53078F6E" w:rsidR="00422D7B" w:rsidRDefault="00422D7B" w:rsidP="005F0C71">
      <w:pPr>
        <w:pStyle w:val="ListParagraph"/>
        <w:numPr>
          <w:ilvl w:val="0"/>
          <w:numId w:val="1"/>
        </w:numPr>
        <w:spacing w:after="120"/>
        <w:rPr>
          <w:rFonts w:asciiTheme="majorHAnsi" w:hAnsiTheme="majorHAnsi"/>
        </w:rPr>
      </w:pPr>
      <w:r>
        <w:rPr>
          <w:rFonts w:asciiTheme="majorHAnsi" w:hAnsiTheme="majorHAnsi"/>
          <w:b/>
        </w:rPr>
        <w:t>Constitutionalism:</w:t>
      </w:r>
      <w:r>
        <w:rPr>
          <w:rFonts w:asciiTheme="majorHAnsi" w:hAnsiTheme="majorHAnsi"/>
        </w:rPr>
        <w:t xml:space="preserve"> refers to the fact that governmental action, including legislation enacted by Parliament and provincial legislatures, can be held by the courts to be “of no force or effect” if the court finds that action to be inconsistent with a provision of the Constitution </w:t>
      </w:r>
    </w:p>
    <w:p w14:paraId="70E39654" w14:textId="5BAE7D6B" w:rsidR="00C737FA" w:rsidRPr="00C737FA" w:rsidRDefault="00C737FA" w:rsidP="00C737FA">
      <w:pPr>
        <w:pStyle w:val="Heading2"/>
      </w:pPr>
      <w:bookmarkStart w:id="3" w:name="_Toc532733898"/>
      <w:r>
        <w:t>Branches of Government</w:t>
      </w:r>
      <w:bookmarkEnd w:id="3"/>
    </w:p>
    <w:p w14:paraId="1722AE99" w14:textId="521918A8" w:rsidR="006275B7" w:rsidRDefault="00C737FA" w:rsidP="006275B7">
      <w:pPr>
        <w:spacing w:after="120"/>
        <w:rPr>
          <w:rFonts w:asciiTheme="majorHAnsi" w:hAnsiTheme="majorHAnsi"/>
        </w:rPr>
      </w:pPr>
      <w:r>
        <w:rPr>
          <w:rFonts w:asciiTheme="majorHAnsi" w:hAnsiTheme="majorHAnsi"/>
        </w:rPr>
        <w:t>1. Legislative Branch</w:t>
      </w:r>
    </w:p>
    <w:p w14:paraId="500E5D2B" w14:textId="0111E567" w:rsidR="00C737FA" w:rsidRDefault="00C737FA" w:rsidP="006275B7">
      <w:pPr>
        <w:spacing w:after="120"/>
        <w:rPr>
          <w:rFonts w:asciiTheme="majorHAnsi" w:hAnsiTheme="majorHAnsi"/>
        </w:rPr>
      </w:pPr>
      <w:r>
        <w:rPr>
          <w:rFonts w:asciiTheme="majorHAnsi" w:hAnsiTheme="majorHAnsi"/>
        </w:rPr>
        <w:tab/>
        <w:t>a) Federal</w:t>
      </w:r>
    </w:p>
    <w:p w14:paraId="48155E23" w14:textId="5759469E" w:rsidR="00C737FA" w:rsidRDefault="00C737FA" w:rsidP="00A01C80">
      <w:pPr>
        <w:pStyle w:val="ListParagraph"/>
        <w:numPr>
          <w:ilvl w:val="0"/>
          <w:numId w:val="3"/>
        </w:numPr>
        <w:spacing w:after="120"/>
        <w:rPr>
          <w:rFonts w:asciiTheme="majorHAnsi" w:hAnsiTheme="majorHAnsi"/>
        </w:rPr>
      </w:pPr>
      <w:r>
        <w:rPr>
          <w:rFonts w:asciiTheme="majorHAnsi" w:hAnsiTheme="majorHAnsi"/>
        </w:rPr>
        <w:t>“Parliament” – role is to make and unmake law and to hold the government accountable</w:t>
      </w:r>
    </w:p>
    <w:p w14:paraId="5FC3030F" w14:textId="1AAF5C65" w:rsidR="00C737FA" w:rsidRDefault="00C737FA" w:rsidP="00A01C80">
      <w:pPr>
        <w:pStyle w:val="ListParagraph"/>
        <w:numPr>
          <w:ilvl w:val="0"/>
          <w:numId w:val="3"/>
        </w:numPr>
        <w:spacing w:after="120"/>
        <w:rPr>
          <w:rFonts w:asciiTheme="majorHAnsi" w:hAnsiTheme="majorHAnsi"/>
        </w:rPr>
      </w:pPr>
      <w:r>
        <w:rPr>
          <w:rFonts w:asciiTheme="majorHAnsi" w:hAnsiTheme="majorHAnsi"/>
        </w:rPr>
        <w:t>Members:</w:t>
      </w:r>
    </w:p>
    <w:p w14:paraId="16F6F205" w14:textId="280D3513" w:rsidR="00C737FA" w:rsidRDefault="00C737FA" w:rsidP="00A01C80">
      <w:pPr>
        <w:pStyle w:val="ListParagraph"/>
        <w:numPr>
          <w:ilvl w:val="1"/>
          <w:numId w:val="3"/>
        </w:numPr>
        <w:spacing w:after="120"/>
        <w:rPr>
          <w:rFonts w:asciiTheme="majorHAnsi" w:hAnsiTheme="majorHAnsi"/>
        </w:rPr>
      </w:pPr>
      <w:r>
        <w:rPr>
          <w:rFonts w:asciiTheme="majorHAnsi" w:hAnsiTheme="majorHAnsi"/>
        </w:rPr>
        <w:t>Crown/Governor General (appointed)</w:t>
      </w:r>
    </w:p>
    <w:p w14:paraId="54785978" w14:textId="7F5E8D7F" w:rsidR="00C737FA" w:rsidRDefault="00C737FA" w:rsidP="00A01C80">
      <w:pPr>
        <w:pStyle w:val="ListParagraph"/>
        <w:numPr>
          <w:ilvl w:val="1"/>
          <w:numId w:val="3"/>
        </w:numPr>
        <w:spacing w:after="120"/>
        <w:rPr>
          <w:rFonts w:asciiTheme="majorHAnsi" w:hAnsiTheme="majorHAnsi"/>
        </w:rPr>
      </w:pPr>
      <w:r>
        <w:rPr>
          <w:rFonts w:asciiTheme="majorHAnsi" w:hAnsiTheme="majorHAnsi"/>
        </w:rPr>
        <w:t>House of Commons (elected MPs)</w:t>
      </w:r>
    </w:p>
    <w:p w14:paraId="1DB9E3A2" w14:textId="39BE12DE" w:rsidR="00C737FA" w:rsidRDefault="00C737FA" w:rsidP="00A01C80">
      <w:pPr>
        <w:pStyle w:val="ListParagraph"/>
        <w:numPr>
          <w:ilvl w:val="1"/>
          <w:numId w:val="3"/>
        </w:numPr>
        <w:spacing w:after="120"/>
        <w:rPr>
          <w:rFonts w:asciiTheme="majorHAnsi" w:hAnsiTheme="majorHAnsi"/>
        </w:rPr>
      </w:pPr>
      <w:r>
        <w:rPr>
          <w:rFonts w:asciiTheme="majorHAnsi" w:hAnsiTheme="majorHAnsi"/>
        </w:rPr>
        <w:t>Senate (appointed Senators) (virtually the same powers as the House of Commons)</w:t>
      </w:r>
    </w:p>
    <w:p w14:paraId="6967448F" w14:textId="3683DBFA" w:rsidR="00C737FA" w:rsidRDefault="00C737FA" w:rsidP="00C737FA">
      <w:pPr>
        <w:spacing w:after="120"/>
        <w:ind w:left="720"/>
        <w:rPr>
          <w:rFonts w:asciiTheme="majorHAnsi" w:hAnsiTheme="majorHAnsi"/>
        </w:rPr>
      </w:pPr>
      <w:r>
        <w:rPr>
          <w:rFonts w:asciiTheme="majorHAnsi" w:hAnsiTheme="majorHAnsi"/>
        </w:rPr>
        <w:t>b) Provincial</w:t>
      </w:r>
    </w:p>
    <w:p w14:paraId="451AF709" w14:textId="3B6C3C9A" w:rsidR="00C737FA" w:rsidRDefault="00C737FA" w:rsidP="00A01C80">
      <w:pPr>
        <w:pStyle w:val="ListParagraph"/>
        <w:numPr>
          <w:ilvl w:val="0"/>
          <w:numId w:val="4"/>
        </w:numPr>
        <w:spacing w:after="120"/>
        <w:rPr>
          <w:rFonts w:asciiTheme="majorHAnsi" w:hAnsiTheme="majorHAnsi"/>
        </w:rPr>
      </w:pPr>
      <w:r>
        <w:rPr>
          <w:rFonts w:asciiTheme="majorHAnsi" w:hAnsiTheme="majorHAnsi"/>
        </w:rPr>
        <w:t>Role is to make and unmake law and to hold the government accountable</w:t>
      </w:r>
    </w:p>
    <w:p w14:paraId="5FB84642" w14:textId="1DA7E87C" w:rsidR="00C737FA" w:rsidRDefault="00C737FA" w:rsidP="00A01C80">
      <w:pPr>
        <w:pStyle w:val="ListParagraph"/>
        <w:numPr>
          <w:ilvl w:val="0"/>
          <w:numId w:val="4"/>
        </w:numPr>
        <w:spacing w:after="120"/>
        <w:rPr>
          <w:rFonts w:asciiTheme="majorHAnsi" w:hAnsiTheme="majorHAnsi"/>
        </w:rPr>
      </w:pPr>
      <w:r>
        <w:rPr>
          <w:rFonts w:asciiTheme="majorHAnsi" w:hAnsiTheme="majorHAnsi"/>
        </w:rPr>
        <w:t>Members:</w:t>
      </w:r>
    </w:p>
    <w:p w14:paraId="425DA5A1" w14:textId="70A19DFB" w:rsidR="00C737FA" w:rsidRDefault="00C737FA" w:rsidP="00A01C80">
      <w:pPr>
        <w:pStyle w:val="ListParagraph"/>
        <w:numPr>
          <w:ilvl w:val="1"/>
          <w:numId w:val="4"/>
        </w:numPr>
        <w:spacing w:after="120"/>
        <w:rPr>
          <w:rFonts w:asciiTheme="majorHAnsi" w:hAnsiTheme="majorHAnsi"/>
        </w:rPr>
      </w:pPr>
      <w:r>
        <w:rPr>
          <w:rFonts w:asciiTheme="majorHAnsi" w:hAnsiTheme="majorHAnsi"/>
        </w:rPr>
        <w:t>Crown/Lieutenant General (appointed)</w:t>
      </w:r>
    </w:p>
    <w:p w14:paraId="4063F606" w14:textId="3560226F" w:rsidR="00C737FA" w:rsidRDefault="00C737FA" w:rsidP="00A01C80">
      <w:pPr>
        <w:pStyle w:val="ListParagraph"/>
        <w:numPr>
          <w:ilvl w:val="1"/>
          <w:numId w:val="4"/>
        </w:numPr>
        <w:spacing w:after="120"/>
        <w:rPr>
          <w:rFonts w:asciiTheme="majorHAnsi" w:hAnsiTheme="majorHAnsi"/>
        </w:rPr>
      </w:pPr>
      <w:r>
        <w:rPr>
          <w:rFonts w:asciiTheme="majorHAnsi" w:hAnsiTheme="majorHAnsi"/>
        </w:rPr>
        <w:t>Legislature (elected MPPs/MLAs)</w:t>
      </w:r>
    </w:p>
    <w:p w14:paraId="42299AB0" w14:textId="5AAF3DCA" w:rsidR="00C737FA" w:rsidRPr="00C737FA" w:rsidRDefault="00C737FA" w:rsidP="00C737FA">
      <w:pPr>
        <w:spacing w:after="120"/>
        <w:rPr>
          <w:rFonts w:asciiTheme="majorHAnsi" w:hAnsiTheme="majorHAnsi"/>
        </w:rPr>
      </w:pPr>
      <w:r>
        <w:rPr>
          <w:rFonts w:asciiTheme="majorHAnsi" w:hAnsiTheme="majorHAnsi"/>
        </w:rPr>
        <w:t>2. Executive Branch</w:t>
      </w:r>
    </w:p>
    <w:p w14:paraId="27D3BD4C" w14:textId="5AB6C3EC" w:rsidR="00C737FA" w:rsidRDefault="00C737FA" w:rsidP="00A01C80">
      <w:pPr>
        <w:pStyle w:val="ListParagraph"/>
        <w:numPr>
          <w:ilvl w:val="0"/>
          <w:numId w:val="2"/>
        </w:numPr>
        <w:spacing w:after="120"/>
        <w:rPr>
          <w:rFonts w:asciiTheme="majorHAnsi" w:hAnsiTheme="majorHAnsi"/>
        </w:rPr>
      </w:pPr>
      <w:r>
        <w:rPr>
          <w:rFonts w:asciiTheme="majorHAnsi" w:hAnsiTheme="majorHAnsi"/>
        </w:rPr>
        <w:t>Role:</w:t>
      </w:r>
    </w:p>
    <w:p w14:paraId="7AF31698" w14:textId="492CE4BA" w:rsidR="00C737FA" w:rsidRDefault="00C737FA" w:rsidP="00A01C80">
      <w:pPr>
        <w:pStyle w:val="ListParagraph"/>
        <w:numPr>
          <w:ilvl w:val="1"/>
          <w:numId w:val="2"/>
        </w:numPr>
        <w:spacing w:after="120"/>
        <w:rPr>
          <w:rFonts w:asciiTheme="majorHAnsi" w:hAnsiTheme="majorHAnsi"/>
        </w:rPr>
      </w:pPr>
      <w:r>
        <w:rPr>
          <w:rFonts w:asciiTheme="majorHAnsi" w:hAnsiTheme="majorHAnsi"/>
        </w:rPr>
        <w:lastRenderedPageBreak/>
        <w:t xml:space="preserve">sets policy agenda </w:t>
      </w:r>
    </w:p>
    <w:p w14:paraId="5A4F9C8B" w14:textId="0B97A73C" w:rsidR="00C737FA" w:rsidRDefault="00C737FA" w:rsidP="00A01C80">
      <w:pPr>
        <w:pStyle w:val="ListParagraph"/>
        <w:numPr>
          <w:ilvl w:val="1"/>
          <w:numId w:val="2"/>
        </w:numPr>
        <w:spacing w:after="120"/>
        <w:rPr>
          <w:rFonts w:asciiTheme="majorHAnsi" w:hAnsiTheme="majorHAnsi"/>
        </w:rPr>
      </w:pPr>
      <w:r>
        <w:rPr>
          <w:rFonts w:asciiTheme="majorHAnsi" w:hAnsiTheme="majorHAnsi"/>
        </w:rPr>
        <w:t>prepares and introduces most new laws for legislative consideration</w:t>
      </w:r>
    </w:p>
    <w:p w14:paraId="3B356CB1" w14:textId="51B5F0F5" w:rsidR="00C737FA" w:rsidRDefault="00C737FA" w:rsidP="00A01C80">
      <w:pPr>
        <w:pStyle w:val="ListParagraph"/>
        <w:numPr>
          <w:ilvl w:val="1"/>
          <w:numId w:val="2"/>
        </w:numPr>
        <w:spacing w:after="120"/>
        <w:rPr>
          <w:rFonts w:asciiTheme="majorHAnsi" w:hAnsiTheme="majorHAnsi"/>
        </w:rPr>
      </w:pPr>
      <w:r>
        <w:rPr>
          <w:rFonts w:asciiTheme="majorHAnsi" w:hAnsiTheme="majorHAnsi"/>
        </w:rPr>
        <w:t>implements laws</w:t>
      </w:r>
    </w:p>
    <w:p w14:paraId="53F74F9C" w14:textId="6269C6B3" w:rsidR="00C737FA" w:rsidRDefault="00C737FA" w:rsidP="00A01C80">
      <w:pPr>
        <w:pStyle w:val="ListParagraph"/>
        <w:numPr>
          <w:ilvl w:val="1"/>
          <w:numId w:val="2"/>
        </w:numPr>
        <w:spacing w:after="120"/>
        <w:rPr>
          <w:rFonts w:asciiTheme="majorHAnsi" w:hAnsiTheme="majorHAnsi"/>
        </w:rPr>
      </w:pPr>
      <w:r>
        <w:rPr>
          <w:rFonts w:asciiTheme="majorHAnsi" w:hAnsiTheme="majorHAnsi"/>
        </w:rPr>
        <w:t>enforces laws</w:t>
      </w:r>
    </w:p>
    <w:p w14:paraId="4BE9C650" w14:textId="73319E9E" w:rsidR="00C737FA" w:rsidRDefault="00C737FA" w:rsidP="00A01C80">
      <w:pPr>
        <w:pStyle w:val="ListParagraph"/>
        <w:numPr>
          <w:ilvl w:val="0"/>
          <w:numId w:val="2"/>
        </w:numPr>
        <w:spacing w:after="120"/>
        <w:rPr>
          <w:rFonts w:asciiTheme="majorHAnsi" w:hAnsiTheme="majorHAnsi"/>
        </w:rPr>
      </w:pPr>
      <w:r>
        <w:rPr>
          <w:rFonts w:asciiTheme="majorHAnsi" w:hAnsiTheme="majorHAnsi"/>
        </w:rPr>
        <w:t>Members:</w:t>
      </w:r>
    </w:p>
    <w:p w14:paraId="0EF8A07D" w14:textId="5E5B3124" w:rsidR="00C737FA" w:rsidRDefault="00C737FA" w:rsidP="00A01C80">
      <w:pPr>
        <w:pStyle w:val="ListParagraph"/>
        <w:numPr>
          <w:ilvl w:val="1"/>
          <w:numId w:val="2"/>
        </w:numPr>
        <w:spacing w:after="120"/>
        <w:rPr>
          <w:rFonts w:asciiTheme="majorHAnsi" w:hAnsiTheme="majorHAnsi"/>
        </w:rPr>
      </w:pPr>
      <w:r>
        <w:rPr>
          <w:rFonts w:asciiTheme="majorHAnsi" w:hAnsiTheme="majorHAnsi"/>
        </w:rPr>
        <w:t>Crown</w:t>
      </w:r>
    </w:p>
    <w:p w14:paraId="519F10FA" w14:textId="7A6C81A8" w:rsidR="00C737FA" w:rsidRDefault="00C737FA" w:rsidP="00A01C80">
      <w:pPr>
        <w:pStyle w:val="ListParagraph"/>
        <w:numPr>
          <w:ilvl w:val="1"/>
          <w:numId w:val="2"/>
        </w:numPr>
        <w:spacing w:after="120"/>
        <w:rPr>
          <w:rFonts w:asciiTheme="majorHAnsi" w:hAnsiTheme="majorHAnsi"/>
        </w:rPr>
      </w:pPr>
      <w:r>
        <w:rPr>
          <w:rFonts w:asciiTheme="majorHAnsi" w:hAnsiTheme="majorHAnsi"/>
        </w:rPr>
        <w:t xml:space="preserve">Cabinet </w:t>
      </w:r>
      <w:r w:rsidRPr="00C737FA">
        <w:rPr>
          <w:rFonts w:asciiTheme="majorHAnsi" w:hAnsiTheme="majorHAnsi"/>
        </w:rPr>
        <w:sym w:font="Wingdings" w:char="F0E0"/>
      </w:r>
      <w:r>
        <w:rPr>
          <w:rFonts w:asciiTheme="majorHAnsi" w:hAnsiTheme="majorHAnsi"/>
        </w:rPr>
        <w:t xml:space="preserve"> “political executive” – Ministers appointed by Gov. General on advice of PM</w:t>
      </w:r>
    </w:p>
    <w:p w14:paraId="2FB7042A" w14:textId="599C2094" w:rsidR="00C737FA" w:rsidRDefault="00C737FA" w:rsidP="00A01C80">
      <w:pPr>
        <w:pStyle w:val="ListParagraph"/>
        <w:numPr>
          <w:ilvl w:val="1"/>
          <w:numId w:val="2"/>
        </w:numPr>
        <w:spacing w:after="120"/>
        <w:rPr>
          <w:rFonts w:asciiTheme="majorHAnsi" w:hAnsiTheme="majorHAnsi"/>
        </w:rPr>
      </w:pPr>
      <w:r>
        <w:rPr>
          <w:rFonts w:asciiTheme="majorHAnsi" w:hAnsiTheme="majorHAnsi"/>
        </w:rPr>
        <w:t>Civil service</w:t>
      </w:r>
    </w:p>
    <w:p w14:paraId="1B279C19" w14:textId="2D164933" w:rsidR="00C737FA" w:rsidRDefault="00C737FA" w:rsidP="00A01C80">
      <w:pPr>
        <w:pStyle w:val="ListParagraph"/>
        <w:numPr>
          <w:ilvl w:val="1"/>
          <w:numId w:val="2"/>
        </w:numPr>
        <w:spacing w:after="120"/>
        <w:rPr>
          <w:rFonts w:asciiTheme="majorHAnsi" w:hAnsiTheme="majorHAnsi"/>
        </w:rPr>
      </w:pPr>
      <w:r>
        <w:rPr>
          <w:rFonts w:asciiTheme="majorHAnsi" w:hAnsiTheme="majorHAnsi"/>
        </w:rPr>
        <w:t>Military</w:t>
      </w:r>
    </w:p>
    <w:p w14:paraId="559AC221" w14:textId="4D6B8168" w:rsidR="00C737FA" w:rsidRDefault="00C737FA" w:rsidP="00A01C80">
      <w:pPr>
        <w:pStyle w:val="ListParagraph"/>
        <w:numPr>
          <w:ilvl w:val="1"/>
          <w:numId w:val="2"/>
        </w:numPr>
        <w:spacing w:after="120"/>
        <w:rPr>
          <w:rFonts w:asciiTheme="majorHAnsi" w:hAnsiTheme="majorHAnsi"/>
        </w:rPr>
      </w:pPr>
      <w:r>
        <w:rPr>
          <w:rFonts w:asciiTheme="majorHAnsi" w:hAnsiTheme="majorHAnsi"/>
        </w:rPr>
        <w:t>Police, prosecutors</w:t>
      </w:r>
    </w:p>
    <w:p w14:paraId="4B0301DE" w14:textId="14617862" w:rsidR="00C737FA" w:rsidRDefault="00C737FA" w:rsidP="00A01C80">
      <w:pPr>
        <w:pStyle w:val="ListParagraph"/>
        <w:numPr>
          <w:ilvl w:val="1"/>
          <w:numId w:val="2"/>
        </w:numPr>
        <w:spacing w:after="120"/>
        <w:rPr>
          <w:rFonts w:asciiTheme="majorHAnsi" w:hAnsiTheme="majorHAnsi"/>
        </w:rPr>
      </w:pPr>
      <w:r>
        <w:rPr>
          <w:rFonts w:asciiTheme="majorHAnsi" w:hAnsiTheme="majorHAnsi"/>
        </w:rPr>
        <w:t>Administrative decision-makers</w:t>
      </w:r>
    </w:p>
    <w:p w14:paraId="305051DE" w14:textId="08AD74CB" w:rsidR="00C737FA" w:rsidRDefault="00C737FA" w:rsidP="00C737FA">
      <w:pPr>
        <w:spacing w:after="120"/>
        <w:rPr>
          <w:rFonts w:asciiTheme="majorHAnsi" w:hAnsiTheme="majorHAnsi"/>
        </w:rPr>
      </w:pPr>
      <w:r>
        <w:rPr>
          <w:rFonts w:asciiTheme="majorHAnsi" w:hAnsiTheme="majorHAnsi"/>
        </w:rPr>
        <w:t>3. Judicial Branch</w:t>
      </w:r>
    </w:p>
    <w:p w14:paraId="6B933036" w14:textId="44E66E5B" w:rsidR="00C737FA" w:rsidRDefault="00C737FA" w:rsidP="00A01C80">
      <w:pPr>
        <w:pStyle w:val="ListParagraph"/>
        <w:numPr>
          <w:ilvl w:val="0"/>
          <w:numId w:val="5"/>
        </w:numPr>
        <w:spacing w:after="120"/>
        <w:rPr>
          <w:rFonts w:asciiTheme="majorHAnsi" w:hAnsiTheme="majorHAnsi"/>
        </w:rPr>
      </w:pPr>
      <w:r>
        <w:rPr>
          <w:rFonts w:asciiTheme="majorHAnsi" w:hAnsiTheme="majorHAnsi"/>
        </w:rPr>
        <w:t>Two key functions:</w:t>
      </w:r>
    </w:p>
    <w:p w14:paraId="34BCAA85" w14:textId="173C45C0" w:rsidR="00C737FA" w:rsidRDefault="00C737FA" w:rsidP="00A01C80">
      <w:pPr>
        <w:pStyle w:val="ListParagraph"/>
        <w:numPr>
          <w:ilvl w:val="1"/>
          <w:numId w:val="5"/>
        </w:numPr>
        <w:spacing w:after="120"/>
        <w:rPr>
          <w:rFonts w:asciiTheme="majorHAnsi" w:hAnsiTheme="majorHAnsi"/>
        </w:rPr>
      </w:pPr>
      <w:r>
        <w:rPr>
          <w:rFonts w:asciiTheme="majorHAnsi" w:hAnsiTheme="majorHAnsi"/>
        </w:rPr>
        <w:t>Adjudicate legal disputes</w:t>
      </w:r>
    </w:p>
    <w:p w14:paraId="5724822F" w14:textId="7E4C8CD8" w:rsidR="00C737FA" w:rsidRDefault="00C737FA" w:rsidP="00A01C80">
      <w:pPr>
        <w:pStyle w:val="ListParagraph"/>
        <w:numPr>
          <w:ilvl w:val="1"/>
          <w:numId w:val="5"/>
        </w:numPr>
        <w:spacing w:after="120"/>
        <w:rPr>
          <w:rFonts w:asciiTheme="majorHAnsi" w:hAnsiTheme="majorHAnsi"/>
        </w:rPr>
      </w:pPr>
      <w:r>
        <w:rPr>
          <w:rFonts w:asciiTheme="majorHAnsi" w:hAnsiTheme="majorHAnsi"/>
        </w:rPr>
        <w:t>Judicial review: review actions of executive and legislative branches to ensure they are acting within their jurisdiction</w:t>
      </w:r>
    </w:p>
    <w:p w14:paraId="59C44037" w14:textId="476A5161" w:rsidR="00C737FA" w:rsidRPr="00C737FA" w:rsidRDefault="00C737FA" w:rsidP="00C737FA">
      <w:pPr>
        <w:pStyle w:val="Heading2"/>
      </w:pPr>
      <w:bookmarkStart w:id="4" w:name="_Toc532733899"/>
      <w:r>
        <w:t>Legislative Supremacy</w:t>
      </w:r>
      <w:bookmarkEnd w:id="4"/>
    </w:p>
    <w:p w14:paraId="2890E7B2" w14:textId="03A975AC" w:rsidR="006275B7" w:rsidRDefault="00C737FA" w:rsidP="00A01C80">
      <w:pPr>
        <w:pStyle w:val="ListParagraph"/>
        <w:numPr>
          <w:ilvl w:val="0"/>
          <w:numId w:val="5"/>
        </w:numPr>
        <w:spacing w:after="120"/>
        <w:rPr>
          <w:rFonts w:asciiTheme="majorHAnsi" w:hAnsiTheme="majorHAnsi"/>
        </w:rPr>
      </w:pPr>
      <w:r>
        <w:rPr>
          <w:rFonts w:asciiTheme="majorHAnsi" w:hAnsiTheme="majorHAnsi"/>
        </w:rPr>
        <w:t>Legislature can make or unmake any law, and no other body can invalidate them</w:t>
      </w:r>
    </w:p>
    <w:p w14:paraId="59CF6201" w14:textId="03EF9E67" w:rsidR="007074A9" w:rsidRDefault="007074A9" w:rsidP="00A01C80">
      <w:pPr>
        <w:pStyle w:val="ListParagraph"/>
        <w:numPr>
          <w:ilvl w:val="0"/>
          <w:numId w:val="5"/>
        </w:numPr>
        <w:spacing w:after="120"/>
        <w:rPr>
          <w:rFonts w:asciiTheme="majorHAnsi" w:hAnsiTheme="majorHAnsi"/>
        </w:rPr>
      </w:pPr>
      <w:r>
        <w:rPr>
          <w:rFonts w:asciiTheme="majorHAnsi" w:hAnsiTheme="majorHAnsi"/>
        </w:rPr>
        <w:t xml:space="preserve">Legislature cannot bind itself for the future </w:t>
      </w:r>
    </w:p>
    <w:p w14:paraId="56408133" w14:textId="312C1467" w:rsidR="00C737FA" w:rsidRDefault="00C737FA" w:rsidP="00A01C80">
      <w:pPr>
        <w:pStyle w:val="ListParagraph"/>
        <w:numPr>
          <w:ilvl w:val="0"/>
          <w:numId w:val="5"/>
        </w:numPr>
        <w:spacing w:after="120"/>
        <w:rPr>
          <w:rFonts w:asciiTheme="majorHAnsi" w:hAnsiTheme="majorHAnsi"/>
        </w:rPr>
      </w:pPr>
      <w:r>
        <w:rPr>
          <w:rFonts w:asciiTheme="majorHAnsi" w:hAnsiTheme="majorHAnsi"/>
        </w:rPr>
        <w:t xml:space="preserve">Seen as a fundamental democratic guarantee – we the people have the power to make the rules that govern us </w:t>
      </w:r>
    </w:p>
    <w:p w14:paraId="5C5B2F22" w14:textId="379EC527" w:rsidR="00C737FA" w:rsidRDefault="00C737FA" w:rsidP="00A01C80">
      <w:pPr>
        <w:pStyle w:val="ListParagraph"/>
        <w:numPr>
          <w:ilvl w:val="0"/>
          <w:numId w:val="5"/>
        </w:numPr>
        <w:spacing w:after="120"/>
        <w:rPr>
          <w:rFonts w:asciiTheme="majorHAnsi" w:hAnsiTheme="majorHAnsi"/>
        </w:rPr>
      </w:pPr>
      <w:r>
        <w:rPr>
          <w:rFonts w:asciiTheme="majorHAnsi" w:hAnsiTheme="majorHAnsi"/>
        </w:rPr>
        <w:t>Limitations:</w:t>
      </w:r>
    </w:p>
    <w:p w14:paraId="03178039" w14:textId="1BC445AD" w:rsidR="00C737FA" w:rsidRDefault="00C737FA" w:rsidP="00A01C80">
      <w:pPr>
        <w:pStyle w:val="ListParagraph"/>
        <w:numPr>
          <w:ilvl w:val="1"/>
          <w:numId w:val="5"/>
        </w:numPr>
        <w:spacing w:after="120"/>
        <w:rPr>
          <w:rFonts w:asciiTheme="majorHAnsi" w:hAnsiTheme="majorHAnsi"/>
        </w:rPr>
      </w:pPr>
      <w:r>
        <w:rPr>
          <w:rFonts w:asciiTheme="majorHAnsi" w:hAnsiTheme="majorHAnsi"/>
          <w:b/>
        </w:rPr>
        <w:t>Manner and Form requirements:</w:t>
      </w:r>
      <w:r>
        <w:rPr>
          <w:rFonts w:asciiTheme="majorHAnsi" w:hAnsiTheme="majorHAnsi"/>
        </w:rPr>
        <w:t xml:space="preserve"> the legislature must follow its own procedural requirements </w:t>
      </w:r>
    </w:p>
    <w:p w14:paraId="1386219D" w14:textId="53B1B5D1" w:rsidR="00C737FA" w:rsidRDefault="00C737FA" w:rsidP="00A01C80">
      <w:pPr>
        <w:pStyle w:val="ListParagraph"/>
        <w:numPr>
          <w:ilvl w:val="1"/>
          <w:numId w:val="5"/>
        </w:numPr>
        <w:spacing w:after="120"/>
        <w:rPr>
          <w:rFonts w:asciiTheme="majorHAnsi" w:hAnsiTheme="majorHAnsi"/>
        </w:rPr>
      </w:pPr>
      <w:r>
        <w:rPr>
          <w:rFonts w:asciiTheme="majorHAnsi" w:hAnsiTheme="majorHAnsi"/>
        </w:rPr>
        <w:t>The Constitution is supreme</w:t>
      </w:r>
    </w:p>
    <w:p w14:paraId="63990710" w14:textId="38A15BDB" w:rsidR="00C737FA" w:rsidRPr="00C737FA" w:rsidRDefault="00C737FA" w:rsidP="00C737FA">
      <w:pPr>
        <w:pStyle w:val="Heading2"/>
      </w:pPr>
      <w:bookmarkStart w:id="5" w:name="_Toc532733900"/>
      <w:r>
        <w:t>Responsible Government</w:t>
      </w:r>
      <w:bookmarkEnd w:id="5"/>
    </w:p>
    <w:p w14:paraId="5A154F69" w14:textId="5CB89B52" w:rsidR="006275B7" w:rsidRDefault="001E1F22" w:rsidP="00A01C80">
      <w:pPr>
        <w:pStyle w:val="ListParagraph"/>
        <w:numPr>
          <w:ilvl w:val="0"/>
          <w:numId w:val="6"/>
        </w:numPr>
        <w:spacing w:after="120"/>
        <w:rPr>
          <w:rFonts w:asciiTheme="majorHAnsi" w:hAnsiTheme="majorHAnsi"/>
        </w:rPr>
      </w:pPr>
      <w:r>
        <w:rPr>
          <w:rFonts w:asciiTheme="majorHAnsi" w:hAnsiTheme="majorHAnsi"/>
        </w:rPr>
        <w:t>Ensures the government (executive branch) is “responsible” to the legislature</w:t>
      </w:r>
    </w:p>
    <w:p w14:paraId="007D29C8" w14:textId="74DDA3A6" w:rsidR="001E1F22" w:rsidRDefault="001E1F22" w:rsidP="00A01C80">
      <w:pPr>
        <w:pStyle w:val="ListParagraph"/>
        <w:numPr>
          <w:ilvl w:val="1"/>
          <w:numId w:val="6"/>
        </w:numPr>
        <w:spacing w:after="120"/>
        <w:rPr>
          <w:rFonts w:asciiTheme="majorHAnsi" w:hAnsiTheme="majorHAnsi"/>
        </w:rPr>
      </w:pPr>
      <w:r>
        <w:rPr>
          <w:rFonts w:asciiTheme="majorHAnsi" w:hAnsiTheme="majorHAnsi"/>
        </w:rPr>
        <w:t>The government must win votes of confidence from Parliament and provincial legislatures</w:t>
      </w:r>
    </w:p>
    <w:p w14:paraId="312B8570" w14:textId="5073090E" w:rsidR="001E1F22" w:rsidRDefault="001E1F22" w:rsidP="00A01C80">
      <w:pPr>
        <w:pStyle w:val="ListParagraph"/>
        <w:numPr>
          <w:ilvl w:val="1"/>
          <w:numId w:val="6"/>
        </w:numPr>
        <w:spacing w:after="120"/>
        <w:rPr>
          <w:rFonts w:asciiTheme="majorHAnsi" w:hAnsiTheme="majorHAnsi"/>
        </w:rPr>
      </w:pPr>
      <w:r>
        <w:rPr>
          <w:rFonts w:asciiTheme="majorHAnsi" w:hAnsiTheme="majorHAnsi"/>
        </w:rPr>
        <w:t xml:space="preserve">So theoretically the legislature has power over the executive branch. This is means as a measure of democratic accountability </w:t>
      </w:r>
    </w:p>
    <w:p w14:paraId="75DC0AEB" w14:textId="5FBE31EE" w:rsidR="001E1F22" w:rsidRPr="001E1F22" w:rsidRDefault="009B12C9" w:rsidP="00A01C80">
      <w:pPr>
        <w:pStyle w:val="ListParagraph"/>
        <w:numPr>
          <w:ilvl w:val="0"/>
          <w:numId w:val="6"/>
        </w:numPr>
        <w:spacing w:after="120"/>
        <w:rPr>
          <w:rFonts w:asciiTheme="majorHAnsi" w:hAnsiTheme="majorHAnsi"/>
        </w:rPr>
      </w:pPr>
      <w:r>
        <w:rPr>
          <w:rFonts w:asciiTheme="majorHAnsi" w:hAnsiTheme="majorHAnsi"/>
          <w:b/>
        </w:rPr>
        <w:t>Executive dominance:</w:t>
      </w:r>
      <w:r>
        <w:rPr>
          <w:rFonts w:asciiTheme="majorHAnsi" w:hAnsiTheme="majorHAnsi"/>
        </w:rPr>
        <w:t xml:space="preserve"> In practice, the government which controls the executive branch often controls the legislative branch (i.e. through party discipline)</w:t>
      </w:r>
    </w:p>
    <w:p w14:paraId="2186E731" w14:textId="1A9C8753" w:rsidR="001E1F22" w:rsidRDefault="007074A9" w:rsidP="007074A9">
      <w:pPr>
        <w:pStyle w:val="Heading2"/>
      </w:pPr>
      <w:bookmarkStart w:id="6" w:name="_Toc532733901"/>
      <w:r>
        <w:t>Separation of Powers</w:t>
      </w:r>
      <w:bookmarkEnd w:id="6"/>
    </w:p>
    <w:p w14:paraId="4F600ABB" w14:textId="4A58C209" w:rsidR="001E1F22" w:rsidRDefault="007074A9" w:rsidP="00A01C80">
      <w:pPr>
        <w:pStyle w:val="ListParagraph"/>
        <w:numPr>
          <w:ilvl w:val="0"/>
          <w:numId w:val="7"/>
        </w:numPr>
        <w:spacing w:after="120"/>
        <w:rPr>
          <w:rFonts w:asciiTheme="majorHAnsi" w:hAnsiTheme="majorHAnsi"/>
        </w:rPr>
      </w:pPr>
      <w:r>
        <w:rPr>
          <w:rFonts w:asciiTheme="majorHAnsi" w:hAnsiTheme="majorHAnsi"/>
        </w:rPr>
        <w:t>Legislative branch makes the law</w:t>
      </w:r>
    </w:p>
    <w:p w14:paraId="7BA37F54" w14:textId="32E07860" w:rsidR="007074A9" w:rsidRDefault="007074A9" w:rsidP="00A01C80">
      <w:pPr>
        <w:pStyle w:val="ListParagraph"/>
        <w:numPr>
          <w:ilvl w:val="0"/>
          <w:numId w:val="7"/>
        </w:numPr>
        <w:spacing w:after="120"/>
        <w:rPr>
          <w:rFonts w:asciiTheme="majorHAnsi" w:hAnsiTheme="majorHAnsi"/>
        </w:rPr>
      </w:pPr>
      <w:r>
        <w:rPr>
          <w:rFonts w:asciiTheme="majorHAnsi" w:hAnsiTheme="majorHAnsi"/>
        </w:rPr>
        <w:t>Executive branch implements and enforces the law</w:t>
      </w:r>
    </w:p>
    <w:p w14:paraId="4A18C23D" w14:textId="6876C906" w:rsidR="007074A9" w:rsidRDefault="007074A9" w:rsidP="00A01C80">
      <w:pPr>
        <w:pStyle w:val="ListParagraph"/>
        <w:numPr>
          <w:ilvl w:val="0"/>
          <w:numId w:val="7"/>
        </w:numPr>
        <w:spacing w:after="120"/>
        <w:rPr>
          <w:rFonts w:asciiTheme="majorHAnsi" w:hAnsiTheme="majorHAnsi"/>
        </w:rPr>
      </w:pPr>
      <w:r>
        <w:rPr>
          <w:rFonts w:asciiTheme="majorHAnsi" w:hAnsiTheme="majorHAnsi"/>
        </w:rPr>
        <w:t xml:space="preserve">Judicial branch interprets and applies the law </w:t>
      </w:r>
    </w:p>
    <w:p w14:paraId="300AD654" w14:textId="494A5B89" w:rsidR="007074A9" w:rsidRDefault="007074A9" w:rsidP="00A01C80">
      <w:pPr>
        <w:pStyle w:val="ListParagraph"/>
        <w:numPr>
          <w:ilvl w:val="0"/>
          <w:numId w:val="7"/>
        </w:numPr>
        <w:spacing w:after="120"/>
        <w:rPr>
          <w:rFonts w:asciiTheme="majorHAnsi" w:hAnsiTheme="majorHAnsi"/>
        </w:rPr>
      </w:pPr>
      <w:r>
        <w:rPr>
          <w:rFonts w:asciiTheme="majorHAnsi" w:hAnsiTheme="majorHAnsi"/>
          <w:b/>
        </w:rPr>
        <w:t>Descriptive:</w:t>
      </w:r>
      <w:r>
        <w:rPr>
          <w:rFonts w:asciiTheme="majorHAnsi" w:hAnsiTheme="majorHAnsi"/>
        </w:rPr>
        <w:t xml:space="preserve"> an account of what </w:t>
      </w:r>
      <w:r>
        <w:rPr>
          <w:rFonts w:asciiTheme="majorHAnsi" w:hAnsiTheme="majorHAnsi"/>
          <w:u w:val="single"/>
        </w:rPr>
        <w:t>is</w:t>
      </w:r>
    </w:p>
    <w:p w14:paraId="44A68105" w14:textId="375F294F" w:rsidR="007074A9" w:rsidRDefault="007074A9" w:rsidP="00A01C80">
      <w:pPr>
        <w:pStyle w:val="ListParagraph"/>
        <w:numPr>
          <w:ilvl w:val="0"/>
          <w:numId w:val="7"/>
        </w:numPr>
        <w:spacing w:after="120"/>
        <w:rPr>
          <w:rFonts w:asciiTheme="majorHAnsi" w:hAnsiTheme="majorHAnsi"/>
        </w:rPr>
      </w:pPr>
      <w:r>
        <w:rPr>
          <w:rFonts w:asciiTheme="majorHAnsi" w:hAnsiTheme="majorHAnsi"/>
          <w:b/>
        </w:rPr>
        <w:t>Normative:</w:t>
      </w:r>
      <w:r>
        <w:rPr>
          <w:rFonts w:asciiTheme="majorHAnsi" w:hAnsiTheme="majorHAnsi"/>
        </w:rPr>
        <w:t xml:space="preserve"> an account of what </w:t>
      </w:r>
      <w:r>
        <w:rPr>
          <w:rFonts w:asciiTheme="majorHAnsi" w:hAnsiTheme="majorHAnsi"/>
          <w:u w:val="single"/>
        </w:rPr>
        <w:t>should be</w:t>
      </w:r>
    </w:p>
    <w:p w14:paraId="58C07C5C" w14:textId="72BD14F9" w:rsidR="007074A9" w:rsidRDefault="007074A9" w:rsidP="00A01C80">
      <w:pPr>
        <w:pStyle w:val="ListParagraph"/>
        <w:numPr>
          <w:ilvl w:val="0"/>
          <w:numId w:val="7"/>
        </w:numPr>
        <w:spacing w:after="120"/>
        <w:rPr>
          <w:rFonts w:asciiTheme="majorHAnsi" w:hAnsiTheme="majorHAnsi"/>
        </w:rPr>
      </w:pPr>
      <w:r>
        <w:rPr>
          <w:rFonts w:asciiTheme="majorHAnsi" w:hAnsiTheme="majorHAnsi"/>
        </w:rPr>
        <w:t xml:space="preserve">Descriptively, there is no strict separation of powers. Legislative and executive branch are fused </w:t>
      </w:r>
    </w:p>
    <w:p w14:paraId="18864977" w14:textId="7FB5EDF2" w:rsidR="007074A9" w:rsidRDefault="00F22B83" w:rsidP="00F22B83">
      <w:pPr>
        <w:pStyle w:val="Heading1"/>
      </w:pPr>
      <w:bookmarkStart w:id="7" w:name="_Toc532733902"/>
      <w:r>
        <w:t>The Constitution</w:t>
      </w:r>
      <w:bookmarkEnd w:id="7"/>
    </w:p>
    <w:p w14:paraId="193D4F11" w14:textId="4D35928D" w:rsidR="00586CED" w:rsidRDefault="00586CED" w:rsidP="00586CED">
      <w:pPr>
        <w:spacing w:after="120"/>
        <w:rPr>
          <w:rFonts w:asciiTheme="majorHAnsi" w:hAnsiTheme="majorHAnsi"/>
        </w:rPr>
      </w:pPr>
      <w:r>
        <w:rPr>
          <w:rFonts w:asciiTheme="majorHAnsi" w:hAnsiTheme="majorHAnsi"/>
        </w:rPr>
        <w:lastRenderedPageBreak/>
        <w:t xml:space="preserve">S. 52(2) of the </w:t>
      </w:r>
      <w:r>
        <w:rPr>
          <w:rFonts w:asciiTheme="majorHAnsi" w:hAnsiTheme="majorHAnsi"/>
          <w:i/>
        </w:rPr>
        <w:t>Constitution Act, 1982</w:t>
      </w:r>
      <w:r w:rsidR="00E06036">
        <w:rPr>
          <w:rFonts w:asciiTheme="majorHAnsi" w:hAnsiTheme="majorHAnsi"/>
        </w:rPr>
        <w:t xml:space="preserve"> defines the Constitution:</w:t>
      </w:r>
      <w:r>
        <w:rPr>
          <w:rFonts w:asciiTheme="majorHAnsi" w:hAnsiTheme="majorHAnsi"/>
        </w:rPr>
        <w:t xml:space="preserve"> “The Constitution of Canada includes:</w:t>
      </w:r>
    </w:p>
    <w:p w14:paraId="262D658C" w14:textId="0B5F3DBC" w:rsidR="00586CED" w:rsidRDefault="00586CED" w:rsidP="00A01C80">
      <w:pPr>
        <w:pStyle w:val="ListParagraph"/>
        <w:numPr>
          <w:ilvl w:val="0"/>
          <w:numId w:val="10"/>
        </w:numPr>
        <w:spacing w:after="120"/>
        <w:rPr>
          <w:rFonts w:asciiTheme="majorHAnsi" w:hAnsiTheme="majorHAnsi"/>
        </w:rPr>
      </w:pPr>
      <w:r>
        <w:rPr>
          <w:rFonts w:asciiTheme="majorHAnsi" w:hAnsiTheme="majorHAnsi"/>
        </w:rPr>
        <w:t xml:space="preserve">the </w:t>
      </w:r>
      <w:r>
        <w:rPr>
          <w:rFonts w:asciiTheme="majorHAnsi" w:hAnsiTheme="majorHAnsi"/>
          <w:i/>
        </w:rPr>
        <w:t>Canada Act 1982,</w:t>
      </w:r>
      <w:r>
        <w:rPr>
          <w:rFonts w:asciiTheme="majorHAnsi" w:hAnsiTheme="majorHAnsi"/>
        </w:rPr>
        <w:t xml:space="preserve"> including this </w:t>
      </w:r>
      <w:r>
        <w:rPr>
          <w:rFonts w:asciiTheme="majorHAnsi" w:hAnsiTheme="majorHAnsi"/>
          <w:i/>
        </w:rPr>
        <w:t>Act</w:t>
      </w:r>
      <w:r>
        <w:rPr>
          <w:rFonts w:asciiTheme="majorHAnsi" w:hAnsiTheme="majorHAnsi"/>
        </w:rPr>
        <w:t>;</w:t>
      </w:r>
    </w:p>
    <w:p w14:paraId="7DE31310" w14:textId="49667731" w:rsidR="00586CED" w:rsidRDefault="00586CED" w:rsidP="00A01C80">
      <w:pPr>
        <w:pStyle w:val="ListParagraph"/>
        <w:numPr>
          <w:ilvl w:val="0"/>
          <w:numId w:val="10"/>
        </w:numPr>
        <w:spacing w:after="120"/>
        <w:rPr>
          <w:rFonts w:asciiTheme="majorHAnsi" w:hAnsiTheme="majorHAnsi"/>
        </w:rPr>
      </w:pPr>
      <w:r>
        <w:rPr>
          <w:rFonts w:asciiTheme="majorHAnsi" w:hAnsiTheme="majorHAnsi"/>
        </w:rPr>
        <w:t>the Acts and orders referred to in the schedule; and</w:t>
      </w:r>
    </w:p>
    <w:p w14:paraId="5FCFFE95" w14:textId="021F8E73" w:rsidR="00586CED" w:rsidRDefault="00586CED" w:rsidP="00A01C80">
      <w:pPr>
        <w:pStyle w:val="ListParagraph"/>
        <w:numPr>
          <w:ilvl w:val="0"/>
          <w:numId w:val="10"/>
        </w:numPr>
        <w:spacing w:after="120"/>
        <w:rPr>
          <w:rFonts w:asciiTheme="majorHAnsi" w:hAnsiTheme="majorHAnsi"/>
        </w:rPr>
      </w:pPr>
      <w:r>
        <w:rPr>
          <w:rFonts w:asciiTheme="majorHAnsi" w:hAnsiTheme="majorHAnsi"/>
        </w:rPr>
        <w:t xml:space="preserve">any amendment to any Act or order referred to in paragraph (a) or (b).” </w:t>
      </w:r>
    </w:p>
    <w:p w14:paraId="1B43F70D" w14:textId="5AED874D" w:rsidR="00E06036" w:rsidRDefault="00E06036" w:rsidP="00E06036">
      <w:pPr>
        <w:spacing w:after="120"/>
        <w:rPr>
          <w:rFonts w:asciiTheme="majorHAnsi" w:hAnsiTheme="majorHAnsi"/>
        </w:rPr>
      </w:pPr>
      <w:r>
        <w:rPr>
          <w:rFonts w:asciiTheme="majorHAnsi" w:hAnsiTheme="majorHAnsi"/>
        </w:rPr>
        <w:t>Constitution includes 2 key documents:</w:t>
      </w:r>
    </w:p>
    <w:p w14:paraId="010293D2" w14:textId="17DF8613" w:rsidR="00E06036" w:rsidRDefault="00E06036" w:rsidP="00A01C80">
      <w:pPr>
        <w:pStyle w:val="ListParagraph"/>
        <w:numPr>
          <w:ilvl w:val="0"/>
          <w:numId w:val="11"/>
        </w:numPr>
        <w:spacing w:after="120"/>
        <w:rPr>
          <w:rFonts w:asciiTheme="majorHAnsi" w:hAnsiTheme="majorHAnsi"/>
        </w:rPr>
      </w:pPr>
      <w:r>
        <w:rPr>
          <w:rFonts w:asciiTheme="majorHAnsi" w:hAnsiTheme="majorHAnsi"/>
        </w:rPr>
        <w:t>Constitution Act, 1867</w:t>
      </w:r>
    </w:p>
    <w:p w14:paraId="7DE3224D" w14:textId="6A70EEE7" w:rsidR="00E06036" w:rsidRDefault="00E06036" w:rsidP="00A01C80">
      <w:pPr>
        <w:pStyle w:val="ListParagraph"/>
        <w:numPr>
          <w:ilvl w:val="0"/>
          <w:numId w:val="12"/>
        </w:numPr>
        <w:spacing w:after="120"/>
        <w:rPr>
          <w:rFonts w:asciiTheme="majorHAnsi" w:hAnsiTheme="majorHAnsi"/>
        </w:rPr>
      </w:pPr>
      <w:r>
        <w:rPr>
          <w:rFonts w:asciiTheme="majorHAnsi" w:hAnsiTheme="majorHAnsi"/>
        </w:rPr>
        <w:t>Substance of Act was produced in Canada, but formally it was a British Parliamentary Act</w:t>
      </w:r>
    </w:p>
    <w:p w14:paraId="278D1525" w14:textId="0C1C9586" w:rsidR="00E06036" w:rsidRDefault="00E06036" w:rsidP="00A01C80">
      <w:pPr>
        <w:pStyle w:val="ListParagraph"/>
        <w:numPr>
          <w:ilvl w:val="0"/>
          <w:numId w:val="12"/>
        </w:numPr>
        <w:spacing w:after="120"/>
        <w:rPr>
          <w:rFonts w:asciiTheme="majorHAnsi" w:hAnsiTheme="majorHAnsi"/>
        </w:rPr>
      </w:pPr>
      <w:r>
        <w:rPr>
          <w:rFonts w:asciiTheme="majorHAnsi" w:hAnsiTheme="majorHAnsi"/>
        </w:rPr>
        <w:t>Created the federal system</w:t>
      </w:r>
    </w:p>
    <w:p w14:paraId="0989F22E" w14:textId="191AEC5B" w:rsidR="00E06036" w:rsidRDefault="00E06036" w:rsidP="00A01C80">
      <w:pPr>
        <w:pStyle w:val="ListParagraph"/>
        <w:numPr>
          <w:ilvl w:val="0"/>
          <w:numId w:val="12"/>
        </w:numPr>
        <w:spacing w:after="120"/>
        <w:rPr>
          <w:rFonts w:asciiTheme="majorHAnsi" w:hAnsiTheme="majorHAnsi"/>
        </w:rPr>
      </w:pPr>
      <w:r>
        <w:rPr>
          <w:rFonts w:asciiTheme="majorHAnsi" w:hAnsiTheme="majorHAnsi"/>
        </w:rPr>
        <w:t>Constitutes the House of Commons &amp; Senate</w:t>
      </w:r>
    </w:p>
    <w:p w14:paraId="3FA0DBBE" w14:textId="38EA1ADA" w:rsidR="00E06036" w:rsidRDefault="00E06036" w:rsidP="00A01C80">
      <w:pPr>
        <w:pStyle w:val="ListParagraph"/>
        <w:numPr>
          <w:ilvl w:val="0"/>
          <w:numId w:val="12"/>
        </w:numPr>
        <w:spacing w:after="120"/>
        <w:rPr>
          <w:rFonts w:asciiTheme="majorHAnsi" w:hAnsiTheme="majorHAnsi"/>
        </w:rPr>
      </w:pPr>
      <w:r>
        <w:rPr>
          <w:rFonts w:asciiTheme="majorHAnsi" w:hAnsiTheme="majorHAnsi"/>
        </w:rPr>
        <w:t xml:space="preserve">Defines powers of federal and provincial governments </w:t>
      </w:r>
    </w:p>
    <w:p w14:paraId="0814F517" w14:textId="723C66C8" w:rsidR="00E06036" w:rsidRDefault="00E06036" w:rsidP="00A01C80">
      <w:pPr>
        <w:pStyle w:val="ListParagraph"/>
        <w:numPr>
          <w:ilvl w:val="0"/>
          <w:numId w:val="12"/>
        </w:numPr>
        <w:spacing w:after="120"/>
        <w:rPr>
          <w:rFonts w:asciiTheme="majorHAnsi" w:hAnsiTheme="majorHAnsi"/>
        </w:rPr>
      </w:pPr>
      <w:r>
        <w:rPr>
          <w:rFonts w:asciiTheme="majorHAnsi" w:hAnsiTheme="majorHAnsi"/>
        </w:rPr>
        <w:t>Establishes rules for composition of judiciary</w:t>
      </w:r>
    </w:p>
    <w:p w14:paraId="270B294E" w14:textId="123FF182" w:rsidR="00E06036" w:rsidRPr="00E06036" w:rsidRDefault="00E06036" w:rsidP="00A01C80">
      <w:pPr>
        <w:pStyle w:val="ListParagraph"/>
        <w:numPr>
          <w:ilvl w:val="0"/>
          <w:numId w:val="12"/>
        </w:numPr>
        <w:spacing w:after="120"/>
        <w:rPr>
          <w:rFonts w:asciiTheme="majorHAnsi" w:hAnsiTheme="majorHAnsi"/>
        </w:rPr>
      </w:pPr>
      <w:r>
        <w:rPr>
          <w:rFonts w:asciiTheme="majorHAnsi" w:hAnsiTheme="majorHAnsi"/>
        </w:rPr>
        <w:t xml:space="preserve">Largely missing: individual and group rights </w:t>
      </w:r>
    </w:p>
    <w:p w14:paraId="117385C5" w14:textId="75274085" w:rsidR="00E06036" w:rsidRDefault="00E06036" w:rsidP="00A01C80">
      <w:pPr>
        <w:pStyle w:val="ListParagraph"/>
        <w:numPr>
          <w:ilvl w:val="0"/>
          <w:numId w:val="11"/>
        </w:numPr>
        <w:spacing w:after="120"/>
        <w:rPr>
          <w:rFonts w:asciiTheme="majorHAnsi" w:hAnsiTheme="majorHAnsi"/>
        </w:rPr>
      </w:pPr>
      <w:r>
        <w:rPr>
          <w:rFonts w:asciiTheme="majorHAnsi" w:hAnsiTheme="majorHAnsi"/>
        </w:rPr>
        <w:t>Constitution Act, 1982</w:t>
      </w:r>
    </w:p>
    <w:p w14:paraId="3A20BC9A" w14:textId="1E324F7B" w:rsidR="00E06036" w:rsidRDefault="00E06036" w:rsidP="00A01C80">
      <w:pPr>
        <w:pStyle w:val="ListParagraph"/>
        <w:numPr>
          <w:ilvl w:val="0"/>
          <w:numId w:val="13"/>
        </w:numPr>
        <w:spacing w:after="120"/>
        <w:rPr>
          <w:rFonts w:asciiTheme="majorHAnsi" w:hAnsiTheme="majorHAnsi"/>
        </w:rPr>
      </w:pPr>
      <w:r>
        <w:rPr>
          <w:rFonts w:asciiTheme="majorHAnsi" w:hAnsiTheme="majorHAnsi"/>
        </w:rPr>
        <w:t>Charter of Rights and Freedoms</w:t>
      </w:r>
    </w:p>
    <w:p w14:paraId="5A19788B" w14:textId="5EF3BB0E" w:rsidR="00E06036" w:rsidRDefault="00E06036" w:rsidP="00A01C80">
      <w:pPr>
        <w:pStyle w:val="ListParagraph"/>
        <w:numPr>
          <w:ilvl w:val="0"/>
          <w:numId w:val="13"/>
        </w:numPr>
        <w:spacing w:after="120"/>
        <w:rPr>
          <w:rFonts w:asciiTheme="majorHAnsi" w:hAnsiTheme="majorHAnsi"/>
        </w:rPr>
      </w:pPr>
      <w:r>
        <w:rPr>
          <w:rFonts w:asciiTheme="majorHAnsi" w:hAnsiTheme="majorHAnsi"/>
        </w:rPr>
        <w:t>Aboriginal and Treaty rights</w:t>
      </w:r>
    </w:p>
    <w:p w14:paraId="0B1FD324" w14:textId="62BE1D35" w:rsidR="00E06036" w:rsidRDefault="00E06036" w:rsidP="00A01C80">
      <w:pPr>
        <w:pStyle w:val="ListParagraph"/>
        <w:numPr>
          <w:ilvl w:val="0"/>
          <w:numId w:val="13"/>
        </w:numPr>
        <w:spacing w:after="120"/>
        <w:rPr>
          <w:rFonts w:asciiTheme="majorHAnsi" w:hAnsiTheme="majorHAnsi"/>
        </w:rPr>
      </w:pPr>
      <w:r>
        <w:rPr>
          <w:rFonts w:asciiTheme="majorHAnsi" w:hAnsiTheme="majorHAnsi"/>
          <w:b/>
        </w:rPr>
        <w:t>Equalization formula:</w:t>
      </w:r>
      <w:r>
        <w:rPr>
          <w:rFonts w:asciiTheme="majorHAnsi" w:hAnsiTheme="majorHAnsi"/>
        </w:rPr>
        <w:t xml:space="preserve"> equalize the services provided among the provinces </w:t>
      </w:r>
    </w:p>
    <w:p w14:paraId="3012F7ED" w14:textId="6135538C" w:rsidR="00E06036" w:rsidRDefault="00E06036" w:rsidP="00A01C80">
      <w:pPr>
        <w:pStyle w:val="ListParagraph"/>
        <w:numPr>
          <w:ilvl w:val="0"/>
          <w:numId w:val="13"/>
        </w:numPr>
        <w:spacing w:after="120"/>
        <w:rPr>
          <w:rFonts w:asciiTheme="majorHAnsi" w:hAnsiTheme="majorHAnsi"/>
        </w:rPr>
      </w:pPr>
      <w:r>
        <w:rPr>
          <w:rFonts w:asciiTheme="majorHAnsi" w:hAnsiTheme="majorHAnsi"/>
        </w:rPr>
        <w:t xml:space="preserve">“Patriated” the constitution </w:t>
      </w:r>
      <w:r w:rsidRPr="00E06036">
        <w:rPr>
          <w:rFonts w:asciiTheme="majorHAnsi" w:hAnsiTheme="majorHAnsi"/>
        </w:rPr>
        <w:sym w:font="Wingdings" w:char="F0E0"/>
      </w:r>
      <w:r>
        <w:rPr>
          <w:rFonts w:asciiTheme="majorHAnsi" w:hAnsiTheme="majorHAnsi"/>
        </w:rPr>
        <w:t xml:space="preserve"> ended all ties with British Crown &amp; Parliament </w:t>
      </w:r>
    </w:p>
    <w:p w14:paraId="6C806B22" w14:textId="70944852" w:rsidR="00E150D3" w:rsidRPr="00E150D3" w:rsidRDefault="00E150D3" w:rsidP="00A01C80">
      <w:pPr>
        <w:pStyle w:val="ListParagraph"/>
        <w:numPr>
          <w:ilvl w:val="0"/>
          <w:numId w:val="13"/>
        </w:numPr>
        <w:spacing w:after="120"/>
        <w:rPr>
          <w:rFonts w:asciiTheme="majorHAnsi" w:hAnsiTheme="majorHAnsi"/>
        </w:rPr>
      </w:pPr>
      <w:r>
        <w:rPr>
          <w:rFonts w:asciiTheme="majorHAnsi" w:hAnsiTheme="majorHAnsi"/>
        </w:rPr>
        <w:t xml:space="preserve">Quebec never signed on to </w:t>
      </w:r>
      <w:r>
        <w:rPr>
          <w:rFonts w:asciiTheme="majorHAnsi" w:hAnsiTheme="majorHAnsi"/>
          <w:i/>
        </w:rPr>
        <w:t>Constitution Act, 1982</w:t>
      </w:r>
    </w:p>
    <w:p w14:paraId="1DA5F11C" w14:textId="78137D1F" w:rsidR="00586CED" w:rsidRDefault="00E150D3" w:rsidP="00586CED">
      <w:pPr>
        <w:spacing w:after="120"/>
        <w:rPr>
          <w:rFonts w:asciiTheme="majorHAnsi" w:hAnsiTheme="majorHAnsi"/>
        </w:rPr>
      </w:pPr>
      <w:r>
        <w:rPr>
          <w:rFonts w:asciiTheme="majorHAnsi" w:hAnsiTheme="majorHAnsi"/>
        </w:rPr>
        <w:t xml:space="preserve">Use of the word “includes” in s. 52(2) of the </w:t>
      </w:r>
      <w:r>
        <w:rPr>
          <w:rFonts w:asciiTheme="majorHAnsi" w:hAnsiTheme="majorHAnsi"/>
          <w:i/>
        </w:rPr>
        <w:t>Constitution Act, 1982</w:t>
      </w:r>
      <w:r>
        <w:rPr>
          <w:rFonts w:asciiTheme="majorHAnsi" w:hAnsiTheme="majorHAnsi"/>
        </w:rPr>
        <w:t xml:space="preserve"> has been read to include additional things, like unwritten constitutional principles, written texts not explicitly listed (e.g. parts of the </w:t>
      </w:r>
      <w:r>
        <w:rPr>
          <w:rFonts w:asciiTheme="majorHAnsi" w:hAnsiTheme="majorHAnsi"/>
          <w:i/>
        </w:rPr>
        <w:t>Supreme Court Act</w:t>
      </w:r>
      <w:r>
        <w:rPr>
          <w:rFonts w:asciiTheme="majorHAnsi" w:hAnsiTheme="majorHAnsi"/>
        </w:rPr>
        <w:t>)</w:t>
      </w:r>
    </w:p>
    <w:p w14:paraId="741F9E30" w14:textId="430D92E8" w:rsidR="00F22B83" w:rsidRPr="009856E0" w:rsidRDefault="00F22B83" w:rsidP="009856E0">
      <w:pPr>
        <w:spacing w:after="120"/>
        <w:rPr>
          <w:rFonts w:asciiTheme="majorHAnsi" w:hAnsiTheme="majorHAnsi"/>
        </w:rPr>
      </w:pPr>
      <w:r w:rsidRPr="009856E0">
        <w:rPr>
          <w:rFonts w:asciiTheme="majorHAnsi" w:hAnsiTheme="majorHAnsi"/>
          <w:b/>
        </w:rPr>
        <w:t>Constitutional supremacy:</w:t>
      </w:r>
      <w:r w:rsidRPr="009856E0">
        <w:rPr>
          <w:rFonts w:asciiTheme="majorHAnsi" w:hAnsiTheme="majorHAnsi"/>
        </w:rPr>
        <w:t xml:space="preserve"> the Constitution is the source of all law and any law that is inconsistent with it is invalid</w:t>
      </w:r>
    </w:p>
    <w:p w14:paraId="104D34CD" w14:textId="77777777" w:rsidR="009856E0" w:rsidRPr="009856E0" w:rsidRDefault="00F22B83" w:rsidP="00A01C80">
      <w:pPr>
        <w:pStyle w:val="ListParagraph"/>
        <w:numPr>
          <w:ilvl w:val="0"/>
          <w:numId w:val="15"/>
        </w:numPr>
        <w:spacing w:after="120"/>
        <w:rPr>
          <w:rFonts w:asciiTheme="majorHAnsi" w:hAnsiTheme="majorHAnsi"/>
        </w:rPr>
      </w:pPr>
      <w:r w:rsidRPr="009856E0">
        <w:rPr>
          <w:rFonts w:asciiTheme="majorHAnsi" w:hAnsiTheme="majorHAnsi"/>
        </w:rPr>
        <w:t xml:space="preserve">Supremacy clause: s. 52(2) of the </w:t>
      </w:r>
      <w:r w:rsidRPr="009856E0">
        <w:rPr>
          <w:rFonts w:asciiTheme="majorHAnsi" w:hAnsiTheme="majorHAnsi"/>
          <w:i/>
        </w:rPr>
        <w:t>Constitution Act, 1982</w:t>
      </w:r>
    </w:p>
    <w:p w14:paraId="3AE4CC2F" w14:textId="7CEF67EC" w:rsidR="00F22B83" w:rsidRPr="009856E0" w:rsidRDefault="00F22B83" w:rsidP="00A01C80">
      <w:pPr>
        <w:pStyle w:val="ListParagraph"/>
        <w:numPr>
          <w:ilvl w:val="0"/>
          <w:numId w:val="15"/>
        </w:numPr>
        <w:spacing w:after="120"/>
        <w:rPr>
          <w:rFonts w:asciiTheme="majorHAnsi" w:hAnsiTheme="majorHAnsi"/>
        </w:rPr>
      </w:pPr>
      <w:r w:rsidRPr="009856E0">
        <w:rPr>
          <w:rFonts w:asciiTheme="majorHAnsi" w:hAnsiTheme="majorHAnsi"/>
        </w:rPr>
        <w:t>Implies a hierarchy of laws</w:t>
      </w:r>
    </w:p>
    <w:p w14:paraId="3DC0D4C6" w14:textId="77777777" w:rsidR="009856E0" w:rsidRDefault="00F22B83" w:rsidP="009856E0">
      <w:pPr>
        <w:spacing w:after="120"/>
        <w:rPr>
          <w:rFonts w:asciiTheme="majorHAnsi" w:hAnsiTheme="majorHAnsi"/>
        </w:rPr>
      </w:pPr>
      <w:r w:rsidRPr="009856E0">
        <w:rPr>
          <w:rFonts w:asciiTheme="majorHAnsi" w:hAnsiTheme="majorHAnsi"/>
          <w:b/>
        </w:rPr>
        <w:t>Constitutional entrenchment:</w:t>
      </w:r>
      <w:r w:rsidRPr="009856E0">
        <w:rPr>
          <w:rFonts w:asciiTheme="majorHAnsi" w:hAnsiTheme="majorHAnsi"/>
        </w:rPr>
        <w:t xml:space="preserve"> the Constitution is subject to special amendment procedures that make it harder to change </w:t>
      </w:r>
    </w:p>
    <w:p w14:paraId="4CDBD02E" w14:textId="77777777" w:rsidR="009856E0" w:rsidRPr="009856E0" w:rsidRDefault="00F22B83" w:rsidP="00A01C80">
      <w:pPr>
        <w:pStyle w:val="ListParagraph"/>
        <w:numPr>
          <w:ilvl w:val="0"/>
          <w:numId w:val="16"/>
        </w:numPr>
        <w:spacing w:after="120"/>
        <w:rPr>
          <w:rFonts w:asciiTheme="majorHAnsi" w:hAnsiTheme="majorHAnsi"/>
        </w:rPr>
      </w:pPr>
      <w:r w:rsidRPr="009856E0">
        <w:rPr>
          <w:rFonts w:asciiTheme="majorHAnsi" w:hAnsiTheme="majorHAnsi"/>
        </w:rPr>
        <w:t xml:space="preserve">Amendment clause: s. 52(3) of the </w:t>
      </w:r>
      <w:r w:rsidRPr="009856E0">
        <w:rPr>
          <w:rFonts w:asciiTheme="majorHAnsi" w:hAnsiTheme="majorHAnsi"/>
          <w:i/>
        </w:rPr>
        <w:t>Constitution Act, 1982</w:t>
      </w:r>
    </w:p>
    <w:p w14:paraId="216BAD9E" w14:textId="77777777" w:rsidR="009856E0" w:rsidRDefault="00165122" w:rsidP="00A01C80">
      <w:pPr>
        <w:pStyle w:val="ListParagraph"/>
        <w:numPr>
          <w:ilvl w:val="0"/>
          <w:numId w:val="16"/>
        </w:numPr>
        <w:spacing w:after="120"/>
        <w:rPr>
          <w:rFonts w:asciiTheme="majorHAnsi" w:hAnsiTheme="majorHAnsi"/>
        </w:rPr>
      </w:pPr>
      <w:r w:rsidRPr="009856E0">
        <w:rPr>
          <w:rFonts w:asciiTheme="majorHAnsi" w:hAnsiTheme="majorHAnsi"/>
        </w:rPr>
        <w:t>Protects the rights and freedoms that the Constitution mandates (anti-majoritarianism)</w:t>
      </w:r>
    </w:p>
    <w:p w14:paraId="3F25F085" w14:textId="3AF03B4C" w:rsidR="00165122" w:rsidRPr="009856E0" w:rsidRDefault="00165122" w:rsidP="00A01C80">
      <w:pPr>
        <w:pStyle w:val="ListParagraph"/>
        <w:numPr>
          <w:ilvl w:val="0"/>
          <w:numId w:val="16"/>
        </w:numPr>
        <w:spacing w:after="120"/>
        <w:rPr>
          <w:rFonts w:asciiTheme="majorHAnsi" w:hAnsiTheme="majorHAnsi"/>
        </w:rPr>
      </w:pPr>
      <w:r w:rsidRPr="009856E0">
        <w:rPr>
          <w:rFonts w:asciiTheme="majorHAnsi" w:hAnsiTheme="majorHAnsi"/>
        </w:rPr>
        <w:t xml:space="preserve">Enhances stability, since all our other laws depend on the Constitution </w:t>
      </w:r>
    </w:p>
    <w:p w14:paraId="32889029" w14:textId="1E89DE96" w:rsidR="001E1F22" w:rsidRDefault="00F22B83" w:rsidP="00F22B83">
      <w:pPr>
        <w:pStyle w:val="Heading2"/>
      </w:pPr>
      <w:bookmarkStart w:id="8" w:name="_Toc532733903"/>
      <w:r>
        <w:t>Big “C” Constitution v Little “C” Constitution</w:t>
      </w:r>
      <w:bookmarkEnd w:id="8"/>
    </w:p>
    <w:p w14:paraId="3C0F41C6" w14:textId="6E5FDBD3" w:rsidR="001E1F22" w:rsidRDefault="00F22B83" w:rsidP="006275B7">
      <w:pPr>
        <w:spacing w:after="120"/>
        <w:rPr>
          <w:rFonts w:asciiTheme="majorHAnsi" w:hAnsiTheme="majorHAnsi"/>
        </w:rPr>
      </w:pPr>
      <w:r>
        <w:rPr>
          <w:rFonts w:asciiTheme="majorHAnsi" w:hAnsiTheme="majorHAnsi"/>
        </w:rPr>
        <w:t>Big “C” Constitution</w:t>
      </w:r>
    </w:p>
    <w:p w14:paraId="7B14F74A" w14:textId="57D6EDD7" w:rsidR="00F22B83" w:rsidRDefault="00F22B83" w:rsidP="00A01C80">
      <w:pPr>
        <w:pStyle w:val="ListParagraph"/>
        <w:numPr>
          <w:ilvl w:val="0"/>
          <w:numId w:val="8"/>
        </w:numPr>
        <w:spacing w:after="120"/>
        <w:rPr>
          <w:rFonts w:asciiTheme="majorHAnsi" w:hAnsiTheme="majorHAnsi"/>
        </w:rPr>
      </w:pPr>
      <w:r>
        <w:rPr>
          <w:rFonts w:asciiTheme="majorHAnsi" w:hAnsiTheme="majorHAnsi"/>
        </w:rPr>
        <w:t>The formal definition of Constitution</w:t>
      </w:r>
    </w:p>
    <w:p w14:paraId="036AA119" w14:textId="6AF31670" w:rsidR="00F22B83" w:rsidRDefault="00F22B83" w:rsidP="00A01C80">
      <w:pPr>
        <w:pStyle w:val="ListParagraph"/>
        <w:numPr>
          <w:ilvl w:val="0"/>
          <w:numId w:val="8"/>
        </w:numPr>
        <w:spacing w:after="120"/>
        <w:rPr>
          <w:rFonts w:asciiTheme="majorHAnsi" w:hAnsiTheme="majorHAnsi"/>
        </w:rPr>
      </w:pPr>
      <w:r>
        <w:rPr>
          <w:rFonts w:asciiTheme="majorHAnsi" w:hAnsiTheme="majorHAnsi"/>
        </w:rPr>
        <w:t xml:space="preserve">Refers to </w:t>
      </w:r>
      <w:r>
        <w:rPr>
          <w:rFonts w:asciiTheme="majorHAnsi" w:hAnsiTheme="majorHAnsi"/>
          <w:u w:val="single"/>
        </w:rPr>
        <w:t>only</w:t>
      </w:r>
      <w:r>
        <w:rPr>
          <w:rFonts w:asciiTheme="majorHAnsi" w:hAnsiTheme="majorHAnsi"/>
        </w:rPr>
        <w:t xml:space="preserve"> those rules and principles relating to the governance of Canada that are:</w:t>
      </w:r>
    </w:p>
    <w:p w14:paraId="3CBAF26D" w14:textId="380AAA56" w:rsidR="00F22B83" w:rsidRDefault="00F22B83" w:rsidP="00A01C80">
      <w:pPr>
        <w:pStyle w:val="ListParagraph"/>
        <w:numPr>
          <w:ilvl w:val="1"/>
          <w:numId w:val="8"/>
        </w:numPr>
        <w:spacing w:after="120"/>
        <w:rPr>
          <w:rFonts w:asciiTheme="majorHAnsi" w:hAnsiTheme="majorHAnsi"/>
        </w:rPr>
      </w:pPr>
      <w:r>
        <w:rPr>
          <w:rFonts w:asciiTheme="majorHAnsi" w:hAnsiTheme="majorHAnsi"/>
        </w:rPr>
        <w:t>Supreme; and</w:t>
      </w:r>
    </w:p>
    <w:p w14:paraId="0AB0B489" w14:textId="0C35726C" w:rsidR="00F22B83" w:rsidRDefault="00F22B83" w:rsidP="00A01C80">
      <w:pPr>
        <w:pStyle w:val="ListParagraph"/>
        <w:numPr>
          <w:ilvl w:val="1"/>
          <w:numId w:val="8"/>
        </w:numPr>
        <w:spacing w:after="120"/>
        <w:rPr>
          <w:rFonts w:asciiTheme="majorHAnsi" w:hAnsiTheme="majorHAnsi"/>
        </w:rPr>
      </w:pPr>
      <w:r>
        <w:rPr>
          <w:rFonts w:asciiTheme="majorHAnsi" w:hAnsiTheme="majorHAnsi"/>
        </w:rPr>
        <w:t>Entrenched</w:t>
      </w:r>
    </w:p>
    <w:p w14:paraId="6B6F2CBE" w14:textId="02A34BFC" w:rsidR="00F22B83" w:rsidRDefault="00F22B83" w:rsidP="00F22B83">
      <w:pPr>
        <w:spacing w:after="120"/>
        <w:rPr>
          <w:rFonts w:asciiTheme="majorHAnsi" w:hAnsiTheme="majorHAnsi"/>
        </w:rPr>
      </w:pPr>
      <w:r>
        <w:rPr>
          <w:rFonts w:asciiTheme="majorHAnsi" w:hAnsiTheme="majorHAnsi"/>
        </w:rPr>
        <w:t>Little “c” constitution</w:t>
      </w:r>
    </w:p>
    <w:p w14:paraId="3551151A" w14:textId="3CD557DB" w:rsidR="00F22B83" w:rsidRDefault="00F22B83" w:rsidP="00A01C80">
      <w:pPr>
        <w:pStyle w:val="ListParagraph"/>
        <w:numPr>
          <w:ilvl w:val="0"/>
          <w:numId w:val="9"/>
        </w:numPr>
        <w:spacing w:after="120"/>
        <w:rPr>
          <w:rFonts w:asciiTheme="majorHAnsi" w:hAnsiTheme="majorHAnsi"/>
        </w:rPr>
      </w:pPr>
      <w:r>
        <w:rPr>
          <w:rFonts w:asciiTheme="majorHAnsi" w:hAnsiTheme="majorHAnsi"/>
        </w:rPr>
        <w:t>The functional definition of constitution</w:t>
      </w:r>
    </w:p>
    <w:p w14:paraId="64D43A81" w14:textId="605CEDC5" w:rsidR="00F22B83" w:rsidRDefault="00F22B83" w:rsidP="00A01C80">
      <w:pPr>
        <w:pStyle w:val="ListParagraph"/>
        <w:numPr>
          <w:ilvl w:val="0"/>
          <w:numId w:val="9"/>
        </w:numPr>
        <w:spacing w:after="120"/>
        <w:rPr>
          <w:rFonts w:asciiTheme="majorHAnsi" w:hAnsiTheme="majorHAnsi"/>
        </w:rPr>
      </w:pPr>
      <w:r>
        <w:rPr>
          <w:rFonts w:asciiTheme="majorHAnsi" w:hAnsiTheme="majorHAnsi"/>
        </w:rPr>
        <w:t xml:space="preserve">Refers to </w:t>
      </w:r>
      <w:r>
        <w:rPr>
          <w:rFonts w:asciiTheme="majorHAnsi" w:hAnsiTheme="majorHAnsi"/>
          <w:u w:val="single"/>
        </w:rPr>
        <w:t>all</w:t>
      </w:r>
      <w:r>
        <w:rPr>
          <w:rFonts w:asciiTheme="majorHAnsi" w:hAnsiTheme="majorHAnsi"/>
        </w:rPr>
        <w:t xml:space="preserve"> rules, principles and practices relating to the governance of Canada </w:t>
      </w:r>
    </w:p>
    <w:p w14:paraId="681A82BE" w14:textId="1C35513A" w:rsidR="00F22B83" w:rsidRDefault="00F22B83" w:rsidP="00A01C80">
      <w:pPr>
        <w:pStyle w:val="ListParagraph"/>
        <w:numPr>
          <w:ilvl w:val="0"/>
          <w:numId w:val="9"/>
        </w:numPr>
        <w:spacing w:after="120"/>
        <w:rPr>
          <w:rFonts w:asciiTheme="majorHAnsi" w:hAnsiTheme="majorHAnsi"/>
        </w:rPr>
      </w:pPr>
      <w:r>
        <w:rPr>
          <w:rFonts w:asciiTheme="majorHAnsi" w:hAnsiTheme="majorHAnsi"/>
        </w:rPr>
        <w:t>Includes the Constitution (formal) definition, plus much more</w:t>
      </w:r>
      <w:r w:rsidR="00466A7A">
        <w:rPr>
          <w:rFonts w:asciiTheme="majorHAnsi" w:hAnsiTheme="majorHAnsi"/>
        </w:rPr>
        <w:t>:</w:t>
      </w:r>
      <w:r>
        <w:rPr>
          <w:rFonts w:asciiTheme="majorHAnsi" w:hAnsiTheme="majorHAnsi"/>
        </w:rPr>
        <w:t xml:space="preserve"> </w:t>
      </w:r>
    </w:p>
    <w:p w14:paraId="7CAA1C41" w14:textId="7E5FEE56" w:rsidR="00E150D3" w:rsidRDefault="00E150D3" w:rsidP="00A01C80">
      <w:pPr>
        <w:pStyle w:val="ListParagraph"/>
        <w:numPr>
          <w:ilvl w:val="1"/>
          <w:numId w:val="9"/>
        </w:numPr>
        <w:spacing w:after="120"/>
        <w:rPr>
          <w:rFonts w:asciiTheme="majorHAnsi" w:hAnsiTheme="majorHAnsi"/>
        </w:rPr>
      </w:pPr>
      <w:r>
        <w:rPr>
          <w:rFonts w:asciiTheme="majorHAnsi" w:hAnsiTheme="majorHAnsi"/>
        </w:rPr>
        <w:t>Constitutional conventions (e.g. responsible government)</w:t>
      </w:r>
    </w:p>
    <w:p w14:paraId="250AD4C3" w14:textId="3E3F0564" w:rsidR="00E150D3" w:rsidRDefault="00E150D3" w:rsidP="00A01C80">
      <w:pPr>
        <w:pStyle w:val="ListParagraph"/>
        <w:numPr>
          <w:ilvl w:val="1"/>
          <w:numId w:val="9"/>
        </w:numPr>
        <w:spacing w:after="120"/>
        <w:rPr>
          <w:rFonts w:asciiTheme="majorHAnsi" w:hAnsiTheme="majorHAnsi"/>
        </w:rPr>
      </w:pPr>
      <w:r>
        <w:rPr>
          <w:rFonts w:asciiTheme="majorHAnsi" w:hAnsiTheme="majorHAnsi"/>
        </w:rPr>
        <w:lastRenderedPageBreak/>
        <w:t xml:space="preserve">Historical documents (e.g. </w:t>
      </w:r>
      <w:r>
        <w:rPr>
          <w:rFonts w:asciiTheme="majorHAnsi" w:hAnsiTheme="majorHAnsi"/>
          <w:i/>
        </w:rPr>
        <w:t>Quebec Act, 1774</w:t>
      </w:r>
      <w:r>
        <w:rPr>
          <w:rFonts w:asciiTheme="majorHAnsi" w:hAnsiTheme="majorHAnsi"/>
        </w:rPr>
        <w:t>)</w:t>
      </w:r>
    </w:p>
    <w:p w14:paraId="3CFC831F" w14:textId="38BDDBAC" w:rsidR="00E150D3" w:rsidRDefault="00E150D3" w:rsidP="00A01C80">
      <w:pPr>
        <w:pStyle w:val="ListParagraph"/>
        <w:numPr>
          <w:ilvl w:val="1"/>
          <w:numId w:val="9"/>
        </w:numPr>
        <w:spacing w:after="120"/>
        <w:rPr>
          <w:rFonts w:asciiTheme="majorHAnsi" w:hAnsiTheme="majorHAnsi"/>
        </w:rPr>
      </w:pPr>
      <w:r>
        <w:rPr>
          <w:rFonts w:asciiTheme="majorHAnsi" w:hAnsiTheme="majorHAnsi"/>
        </w:rPr>
        <w:t>Statutes (e.g. Federal and Provincial elections act)</w:t>
      </w:r>
    </w:p>
    <w:p w14:paraId="12BEB1F6" w14:textId="4DDE34A3" w:rsidR="00E150D3" w:rsidRDefault="00E150D3" w:rsidP="00A01C80">
      <w:pPr>
        <w:pStyle w:val="ListParagraph"/>
        <w:numPr>
          <w:ilvl w:val="1"/>
          <w:numId w:val="9"/>
        </w:numPr>
        <w:spacing w:after="120"/>
        <w:rPr>
          <w:rFonts w:asciiTheme="majorHAnsi" w:hAnsiTheme="majorHAnsi"/>
        </w:rPr>
      </w:pPr>
      <w:r>
        <w:rPr>
          <w:rFonts w:asciiTheme="majorHAnsi" w:hAnsiTheme="majorHAnsi"/>
        </w:rPr>
        <w:t>Decisions of the courts</w:t>
      </w:r>
    </w:p>
    <w:p w14:paraId="66A11CE4" w14:textId="60963AF0" w:rsidR="00E150D3" w:rsidRPr="00F22B83" w:rsidRDefault="00E150D3" w:rsidP="00A01C80">
      <w:pPr>
        <w:pStyle w:val="ListParagraph"/>
        <w:numPr>
          <w:ilvl w:val="1"/>
          <w:numId w:val="9"/>
        </w:numPr>
        <w:spacing w:after="120"/>
        <w:rPr>
          <w:rFonts w:asciiTheme="majorHAnsi" w:hAnsiTheme="majorHAnsi"/>
        </w:rPr>
      </w:pPr>
      <w:r>
        <w:rPr>
          <w:rFonts w:asciiTheme="majorHAnsi" w:hAnsiTheme="majorHAnsi"/>
        </w:rPr>
        <w:t xml:space="preserve">Indigenous laws relating to governance </w:t>
      </w:r>
    </w:p>
    <w:p w14:paraId="305B0A58" w14:textId="00023848" w:rsidR="001E1F22" w:rsidRDefault="00466A7A" w:rsidP="00466A7A">
      <w:pPr>
        <w:pStyle w:val="Heading2"/>
      </w:pPr>
      <w:bookmarkStart w:id="9" w:name="_Toc532733904"/>
      <w:r>
        <w:t>The Constitution’s Function</w:t>
      </w:r>
      <w:bookmarkEnd w:id="9"/>
    </w:p>
    <w:p w14:paraId="2FA89B66" w14:textId="7035BF73" w:rsidR="001E1F22" w:rsidRDefault="00466A7A" w:rsidP="00466A7A">
      <w:pPr>
        <w:spacing w:after="120"/>
        <w:rPr>
          <w:rFonts w:asciiTheme="majorHAnsi" w:hAnsiTheme="majorHAnsi"/>
        </w:rPr>
      </w:pPr>
      <w:r w:rsidRPr="00466A7A">
        <w:rPr>
          <w:rFonts w:asciiTheme="majorHAnsi" w:hAnsiTheme="majorHAnsi"/>
        </w:rPr>
        <w:t>Conventional view:</w:t>
      </w:r>
    </w:p>
    <w:p w14:paraId="76C0752D" w14:textId="0E759DAE" w:rsidR="00466A7A" w:rsidRDefault="00466A7A" w:rsidP="00A01C80">
      <w:pPr>
        <w:pStyle w:val="ListParagraph"/>
        <w:numPr>
          <w:ilvl w:val="0"/>
          <w:numId w:val="14"/>
        </w:numPr>
        <w:spacing w:after="120"/>
        <w:rPr>
          <w:rFonts w:asciiTheme="majorHAnsi" w:hAnsiTheme="majorHAnsi"/>
        </w:rPr>
      </w:pPr>
      <w:r>
        <w:rPr>
          <w:rFonts w:asciiTheme="majorHAnsi" w:hAnsiTheme="majorHAnsi"/>
        </w:rPr>
        <w:t>Establish, empower and limit governments</w:t>
      </w:r>
    </w:p>
    <w:p w14:paraId="14F4CD53" w14:textId="09472A9D" w:rsidR="00466A7A" w:rsidRDefault="00466A7A" w:rsidP="00466A7A">
      <w:pPr>
        <w:spacing w:after="120"/>
        <w:rPr>
          <w:rFonts w:asciiTheme="majorHAnsi" w:hAnsiTheme="majorHAnsi"/>
        </w:rPr>
      </w:pPr>
      <w:r>
        <w:rPr>
          <w:rFonts w:asciiTheme="majorHAnsi" w:hAnsiTheme="majorHAnsi"/>
        </w:rPr>
        <w:t>Other functions:</w:t>
      </w:r>
    </w:p>
    <w:p w14:paraId="0B59A622" w14:textId="6F78928F" w:rsidR="00466A7A" w:rsidRDefault="00466A7A" w:rsidP="00A01C80">
      <w:pPr>
        <w:pStyle w:val="ListParagraph"/>
        <w:numPr>
          <w:ilvl w:val="0"/>
          <w:numId w:val="14"/>
        </w:numPr>
        <w:spacing w:after="120"/>
        <w:rPr>
          <w:rFonts w:asciiTheme="majorHAnsi" w:hAnsiTheme="majorHAnsi"/>
        </w:rPr>
      </w:pPr>
      <w:r>
        <w:rPr>
          <w:rFonts w:asciiTheme="majorHAnsi" w:hAnsiTheme="majorHAnsi"/>
        </w:rPr>
        <w:t xml:space="preserve">Transformation </w:t>
      </w:r>
      <w:r w:rsidRPr="00466A7A">
        <w:rPr>
          <w:rFonts w:asciiTheme="majorHAnsi" w:hAnsiTheme="majorHAnsi"/>
        </w:rPr>
        <w:sym w:font="Wingdings" w:char="F0E0"/>
      </w:r>
      <w:r>
        <w:rPr>
          <w:rFonts w:asciiTheme="majorHAnsi" w:hAnsiTheme="majorHAnsi"/>
        </w:rPr>
        <w:t xml:space="preserve"> help break from a previous policy &amp; create new ones</w:t>
      </w:r>
    </w:p>
    <w:p w14:paraId="74DA22DE" w14:textId="7ACE05E9" w:rsidR="00466A7A" w:rsidRDefault="00466A7A" w:rsidP="00A01C80">
      <w:pPr>
        <w:pStyle w:val="ListParagraph"/>
        <w:numPr>
          <w:ilvl w:val="0"/>
          <w:numId w:val="14"/>
        </w:numPr>
        <w:spacing w:after="120"/>
        <w:rPr>
          <w:rFonts w:asciiTheme="majorHAnsi" w:hAnsiTheme="majorHAnsi"/>
        </w:rPr>
      </w:pPr>
      <w:r>
        <w:rPr>
          <w:rFonts w:asciiTheme="majorHAnsi" w:hAnsiTheme="majorHAnsi"/>
        </w:rPr>
        <w:t xml:space="preserve">Conflict management </w:t>
      </w:r>
      <w:r w:rsidRPr="00466A7A">
        <w:rPr>
          <w:rFonts w:asciiTheme="majorHAnsi" w:hAnsiTheme="majorHAnsi"/>
        </w:rPr>
        <w:sym w:font="Wingdings" w:char="F0E0"/>
      </w:r>
      <w:r>
        <w:rPr>
          <w:rFonts w:asciiTheme="majorHAnsi" w:hAnsiTheme="majorHAnsi"/>
        </w:rPr>
        <w:t xml:space="preserve"> E.g. managing different minority groups</w:t>
      </w:r>
    </w:p>
    <w:p w14:paraId="551DFF0A" w14:textId="73E4823D" w:rsidR="00466A7A" w:rsidRDefault="00466A7A" w:rsidP="00A01C80">
      <w:pPr>
        <w:pStyle w:val="ListParagraph"/>
        <w:numPr>
          <w:ilvl w:val="0"/>
          <w:numId w:val="14"/>
        </w:numPr>
        <w:spacing w:after="120"/>
        <w:rPr>
          <w:rFonts w:asciiTheme="majorHAnsi" w:hAnsiTheme="majorHAnsi"/>
        </w:rPr>
      </w:pPr>
      <w:r>
        <w:rPr>
          <w:rFonts w:asciiTheme="majorHAnsi" w:hAnsiTheme="majorHAnsi"/>
        </w:rPr>
        <w:t xml:space="preserve">Recognition </w:t>
      </w:r>
      <w:r w:rsidRPr="00466A7A">
        <w:rPr>
          <w:rFonts w:asciiTheme="majorHAnsi" w:hAnsiTheme="majorHAnsi"/>
        </w:rPr>
        <w:sym w:font="Wingdings" w:char="F0E0"/>
      </w:r>
      <w:r>
        <w:rPr>
          <w:rFonts w:asciiTheme="majorHAnsi" w:hAnsiTheme="majorHAnsi"/>
        </w:rPr>
        <w:t xml:space="preserve"> of minority groups</w:t>
      </w:r>
    </w:p>
    <w:p w14:paraId="3DBC17A9" w14:textId="0AFE1A8E" w:rsidR="00466A7A" w:rsidRDefault="00466A7A" w:rsidP="00A01C80">
      <w:pPr>
        <w:pStyle w:val="ListParagraph"/>
        <w:numPr>
          <w:ilvl w:val="0"/>
          <w:numId w:val="14"/>
        </w:numPr>
        <w:spacing w:after="120"/>
        <w:rPr>
          <w:rFonts w:asciiTheme="majorHAnsi" w:hAnsiTheme="majorHAnsi"/>
        </w:rPr>
      </w:pPr>
      <w:r>
        <w:rPr>
          <w:rFonts w:asciiTheme="majorHAnsi" w:hAnsiTheme="majorHAnsi"/>
        </w:rPr>
        <w:t xml:space="preserve">Symbolic/aspirational </w:t>
      </w:r>
      <w:r w:rsidRPr="00466A7A">
        <w:rPr>
          <w:rFonts w:asciiTheme="majorHAnsi" w:hAnsiTheme="majorHAnsi"/>
        </w:rPr>
        <w:sym w:font="Wingdings" w:char="F0E0"/>
      </w:r>
      <w:r>
        <w:rPr>
          <w:rFonts w:asciiTheme="majorHAnsi" w:hAnsiTheme="majorHAnsi"/>
        </w:rPr>
        <w:t xml:space="preserve"> demonstrates fundamental values and aspirations of a county (e.g. peace, order, good governance)</w:t>
      </w:r>
    </w:p>
    <w:p w14:paraId="3A9BEDC9" w14:textId="218BF9ED" w:rsidR="00466A7A" w:rsidRDefault="00466A7A" w:rsidP="00A01C80">
      <w:pPr>
        <w:pStyle w:val="ListParagraph"/>
        <w:numPr>
          <w:ilvl w:val="0"/>
          <w:numId w:val="14"/>
        </w:numPr>
        <w:spacing w:after="120"/>
        <w:rPr>
          <w:rFonts w:asciiTheme="majorHAnsi" w:hAnsiTheme="majorHAnsi"/>
        </w:rPr>
      </w:pPr>
      <w:r>
        <w:rPr>
          <w:rFonts w:asciiTheme="majorHAnsi" w:hAnsiTheme="majorHAnsi"/>
        </w:rPr>
        <w:t>Stability &amp; certainty</w:t>
      </w:r>
    </w:p>
    <w:p w14:paraId="514D6797" w14:textId="2A4A9969" w:rsidR="00466A7A" w:rsidRDefault="00466A7A" w:rsidP="00A01C80">
      <w:pPr>
        <w:pStyle w:val="ListParagraph"/>
        <w:numPr>
          <w:ilvl w:val="0"/>
          <w:numId w:val="14"/>
        </w:numPr>
        <w:spacing w:after="120"/>
        <w:rPr>
          <w:rFonts w:asciiTheme="majorHAnsi" w:hAnsiTheme="majorHAnsi"/>
        </w:rPr>
      </w:pPr>
      <w:r>
        <w:rPr>
          <w:rFonts w:asciiTheme="majorHAnsi" w:hAnsiTheme="majorHAnsi"/>
        </w:rPr>
        <w:t xml:space="preserve">Advance a particular moral/political philosophy </w:t>
      </w:r>
      <w:r w:rsidRPr="00466A7A">
        <w:rPr>
          <w:rFonts w:asciiTheme="majorHAnsi" w:hAnsiTheme="majorHAnsi"/>
        </w:rPr>
        <w:sym w:font="Wingdings" w:char="F0E0"/>
      </w:r>
      <w:r>
        <w:rPr>
          <w:rFonts w:asciiTheme="majorHAnsi" w:hAnsiTheme="majorHAnsi"/>
        </w:rPr>
        <w:t xml:space="preserve"> e.g. some claim it advances a libertarian agenda </w:t>
      </w:r>
    </w:p>
    <w:p w14:paraId="3E67AC52" w14:textId="02FE9E46" w:rsidR="00466A7A" w:rsidRPr="00466A7A" w:rsidRDefault="00571089" w:rsidP="00571089">
      <w:pPr>
        <w:pStyle w:val="Heading2"/>
      </w:pPr>
      <w:bookmarkStart w:id="10" w:name="_Toc532733905"/>
      <w:r>
        <w:t>Constitutional Conventions</w:t>
      </w:r>
      <w:bookmarkEnd w:id="10"/>
    </w:p>
    <w:p w14:paraId="72F582C6" w14:textId="77777777" w:rsidR="00571089" w:rsidRDefault="00571089" w:rsidP="006275B7">
      <w:pPr>
        <w:spacing w:after="120"/>
        <w:rPr>
          <w:rFonts w:asciiTheme="majorHAnsi" w:hAnsiTheme="majorHAnsi"/>
        </w:rPr>
      </w:pPr>
      <w:r>
        <w:rPr>
          <w:rFonts w:asciiTheme="majorHAnsi" w:hAnsiTheme="majorHAnsi"/>
          <w:b/>
        </w:rPr>
        <w:t>Constitutional conventions</w:t>
      </w:r>
      <w:r>
        <w:rPr>
          <w:rFonts w:asciiTheme="majorHAnsi" w:hAnsiTheme="majorHAnsi"/>
        </w:rPr>
        <w:t xml:space="preserve"> are rules that have emerged from government practice over time and that are considered binding upon relevant government actors. </w:t>
      </w:r>
    </w:p>
    <w:p w14:paraId="7439F2A2" w14:textId="7CE3F876" w:rsidR="00571089" w:rsidRDefault="00571089" w:rsidP="00A01C80">
      <w:pPr>
        <w:pStyle w:val="ListParagraph"/>
        <w:numPr>
          <w:ilvl w:val="0"/>
          <w:numId w:val="17"/>
        </w:numPr>
        <w:spacing w:after="120"/>
        <w:rPr>
          <w:rFonts w:asciiTheme="majorHAnsi" w:hAnsiTheme="majorHAnsi"/>
        </w:rPr>
      </w:pPr>
      <w:r w:rsidRPr="00571089">
        <w:rPr>
          <w:rFonts w:asciiTheme="majorHAnsi" w:hAnsiTheme="majorHAnsi"/>
        </w:rPr>
        <w:t xml:space="preserve">They are not legally binding – they are enforced by political sanction rather than by the courts. </w:t>
      </w:r>
    </w:p>
    <w:p w14:paraId="50BFBAC8" w14:textId="3735DDF3" w:rsidR="00571089" w:rsidRDefault="00571089" w:rsidP="00A01C80">
      <w:pPr>
        <w:pStyle w:val="ListParagraph"/>
        <w:numPr>
          <w:ilvl w:val="0"/>
          <w:numId w:val="17"/>
        </w:numPr>
        <w:spacing w:after="120"/>
        <w:rPr>
          <w:rFonts w:asciiTheme="majorHAnsi" w:hAnsiTheme="majorHAnsi"/>
        </w:rPr>
      </w:pPr>
      <w:r>
        <w:rPr>
          <w:rFonts w:asciiTheme="majorHAnsi" w:hAnsiTheme="majorHAnsi"/>
        </w:rPr>
        <w:t xml:space="preserve">Fall within the little “c” constitution </w:t>
      </w:r>
    </w:p>
    <w:p w14:paraId="0252D2C7" w14:textId="77777777" w:rsidR="00571089" w:rsidRDefault="00571089" w:rsidP="00A01C80">
      <w:pPr>
        <w:pStyle w:val="ListParagraph"/>
        <w:numPr>
          <w:ilvl w:val="0"/>
          <w:numId w:val="17"/>
        </w:numPr>
        <w:spacing w:after="120"/>
        <w:rPr>
          <w:rFonts w:asciiTheme="majorHAnsi" w:hAnsiTheme="majorHAnsi"/>
        </w:rPr>
      </w:pPr>
      <w:r>
        <w:rPr>
          <w:rFonts w:asciiTheme="majorHAnsi" w:hAnsiTheme="majorHAnsi"/>
        </w:rPr>
        <w:t>Many key features of our constitutional system are constitutional conventions</w:t>
      </w:r>
    </w:p>
    <w:p w14:paraId="6449F732" w14:textId="77777777" w:rsidR="00571089" w:rsidRDefault="00571089" w:rsidP="00A01C80">
      <w:pPr>
        <w:pStyle w:val="ListParagraph"/>
        <w:numPr>
          <w:ilvl w:val="1"/>
          <w:numId w:val="17"/>
        </w:numPr>
        <w:spacing w:after="120"/>
        <w:rPr>
          <w:rFonts w:asciiTheme="majorHAnsi" w:hAnsiTheme="majorHAnsi"/>
        </w:rPr>
      </w:pPr>
      <w:r w:rsidRPr="00571089">
        <w:rPr>
          <w:rFonts w:asciiTheme="majorHAnsi" w:hAnsiTheme="majorHAnsi"/>
        </w:rPr>
        <w:t>e.g. Governor General taking advice from PM about who to appoint to senate, cabinet, courts</w:t>
      </w:r>
    </w:p>
    <w:p w14:paraId="1B50439F" w14:textId="062B3F31" w:rsidR="00571089" w:rsidRPr="00571089" w:rsidRDefault="00571089" w:rsidP="00571089">
      <w:pPr>
        <w:pStyle w:val="Heading2"/>
      </w:pPr>
      <w:bookmarkStart w:id="11" w:name="_Toc532733906"/>
      <w:r>
        <w:t>Unwritten Constitutional Principles</w:t>
      </w:r>
      <w:bookmarkEnd w:id="11"/>
      <w:r>
        <w:t xml:space="preserve"> </w:t>
      </w:r>
    </w:p>
    <w:p w14:paraId="2C4FAF59" w14:textId="5EBF55D5" w:rsidR="001E1F22" w:rsidRDefault="00571089" w:rsidP="00A01C80">
      <w:pPr>
        <w:pStyle w:val="ListParagraph"/>
        <w:numPr>
          <w:ilvl w:val="0"/>
          <w:numId w:val="18"/>
        </w:numPr>
        <w:spacing w:after="120"/>
        <w:rPr>
          <w:rFonts w:asciiTheme="majorHAnsi" w:hAnsiTheme="majorHAnsi"/>
        </w:rPr>
      </w:pPr>
      <w:r>
        <w:rPr>
          <w:rFonts w:asciiTheme="majorHAnsi" w:hAnsiTheme="majorHAnsi"/>
        </w:rPr>
        <w:t>Principles that underlie the Constitution</w:t>
      </w:r>
    </w:p>
    <w:p w14:paraId="1C50B1BD" w14:textId="4C252910" w:rsidR="00571089" w:rsidRDefault="00571089" w:rsidP="00A01C80">
      <w:pPr>
        <w:pStyle w:val="ListParagraph"/>
        <w:numPr>
          <w:ilvl w:val="0"/>
          <w:numId w:val="18"/>
        </w:numPr>
        <w:spacing w:after="120"/>
        <w:rPr>
          <w:rFonts w:asciiTheme="majorHAnsi" w:hAnsiTheme="majorHAnsi"/>
        </w:rPr>
      </w:pPr>
      <w:r>
        <w:rPr>
          <w:rFonts w:asciiTheme="majorHAnsi" w:hAnsiTheme="majorHAnsi"/>
        </w:rPr>
        <w:t>Principles that inform and sustain the constitutional text</w:t>
      </w:r>
      <w:r w:rsidR="00714970">
        <w:rPr>
          <w:rFonts w:asciiTheme="majorHAnsi" w:hAnsiTheme="majorHAnsi"/>
        </w:rPr>
        <w:t xml:space="preserve"> – they are the vital unstated assumptions upon which the text is based</w:t>
      </w:r>
    </w:p>
    <w:p w14:paraId="6B9EF4E0" w14:textId="730999A4" w:rsidR="00714970" w:rsidRDefault="00714970" w:rsidP="00A01C80">
      <w:pPr>
        <w:pStyle w:val="ListParagraph"/>
        <w:numPr>
          <w:ilvl w:val="0"/>
          <w:numId w:val="18"/>
        </w:numPr>
        <w:spacing w:after="120"/>
        <w:rPr>
          <w:rFonts w:asciiTheme="majorHAnsi" w:hAnsiTheme="majorHAnsi"/>
        </w:rPr>
      </w:pPr>
      <w:r>
        <w:rPr>
          <w:rFonts w:asciiTheme="majorHAnsi" w:hAnsiTheme="majorHAnsi"/>
        </w:rPr>
        <w:t>It wasn’t necessary to state UCPs in the constitution because it was assumed that they were the underlying meaning</w:t>
      </w:r>
    </w:p>
    <w:p w14:paraId="4241B1ED" w14:textId="28F4D01B" w:rsidR="009D10E8" w:rsidRPr="009D10E8" w:rsidRDefault="009D10E8" w:rsidP="009D10E8">
      <w:pPr>
        <w:pStyle w:val="Heading3"/>
      </w:pPr>
      <w:bookmarkStart w:id="12" w:name="_Toc532733907"/>
      <w:r>
        <w:rPr>
          <w:i/>
        </w:rPr>
        <w:t>Reference Re Secession of Quebec</w:t>
      </w:r>
      <w:r>
        <w:t>, [1998] SCC – UCPs</w:t>
      </w:r>
      <w:bookmarkEnd w:id="12"/>
    </w:p>
    <w:p w14:paraId="491B60AA" w14:textId="7CA0CBEB" w:rsidR="001E5562" w:rsidRPr="001E5562" w:rsidRDefault="001E5562" w:rsidP="009D10E8">
      <w:pPr>
        <w:spacing w:after="120"/>
        <w:rPr>
          <w:rFonts w:asciiTheme="majorHAnsi" w:hAnsiTheme="majorHAnsi"/>
        </w:rPr>
      </w:pPr>
      <w:r>
        <w:rPr>
          <w:rFonts w:asciiTheme="majorHAnsi" w:hAnsiTheme="majorHAnsi"/>
        </w:rPr>
        <w:t xml:space="preserve">Came about as aftermath of Quebec sovereignty referendum in 1995. PM Chrétien asked the SCC for a reference about whether Quebec should have another vote and what would happen if they got a majority vote. </w:t>
      </w:r>
    </w:p>
    <w:p w14:paraId="20ED76A2" w14:textId="0D2CD540" w:rsidR="009D10E8" w:rsidRDefault="009D10E8" w:rsidP="009D10E8">
      <w:pPr>
        <w:spacing w:after="120"/>
        <w:rPr>
          <w:rFonts w:asciiTheme="majorHAnsi" w:hAnsiTheme="majorHAnsi"/>
        </w:rPr>
      </w:pPr>
      <w:r>
        <w:rPr>
          <w:rFonts w:asciiTheme="majorHAnsi" w:hAnsiTheme="majorHAnsi"/>
          <w:b/>
        </w:rPr>
        <w:t>Issue:</w:t>
      </w:r>
      <w:r>
        <w:rPr>
          <w:rFonts w:asciiTheme="majorHAnsi" w:hAnsiTheme="majorHAnsi"/>
        </w:rPr>
        <w:t xml:space="preserve"> </w:t>
      </w:r>
      <w:r w:rsidR="000C4140">
        <w:rPr>
          <w:rFonts w:asciiTheme="majorHAnsi" w:hAnsiTheme="majorHAnsi"/>
        </w:rPr>
        <w:t xml:space="preserve">(1) </w:t>
      </w:r>
      <w:r>
        <w:rPr>
          <w:rFonts w:asciiTheme="majorHAnsi" w:hAnsiTheme="majorHAnsi"/>
        </w:rPr>
        <w:t>Can Quebec secede unilaterally from Canada under the Constitution?</w:t>
      </w:r>
      <w:r w:rsidR="000C4140">
        <w:rPr>
          <w:rFonts w:asciiTheme="majorHAnsi" w:hAnsiTheme="majorHAnsi"/>
        </w:rPr>
        <w:t xml:space="preserve"> (2) Does international law give Quebec the right to effect secession? (3) In the event of a conflict between domestic and international law, which prevails?</w:t>
      </w:r>
    </w:p>
    <w:p w14:paraId="3FBBFAEB" w14:textId="296D7EBC" w:rsidR="001E5562" w:rsidRPr="001E5562" w:rsidRDefault="001E5562" w:rsidP="009D10E8">
      <w:pPr>
        <w:spacing w:after="120"/>
        <w:rPr>
          <w:rFonts w:asciiTheme="majorHAnsi" w:hAnsiTheme="majorHAnsi"/>
        </w:rPr>
      </w:pPr>
      <w:r>
        <w:rPr>
          <w:rFonts w:asciiTheme="majorHAnsi" w:hAnsiTheme="majorHAnsi"/>
          <w:b/>
        </w:rPr>
        <w:t>Held:</w:t>
      </w:r>
      <w:r>
        <w:rPr>
          <w:rFonts w:asciiTheme="majorHAnsi" w:hAnsiTheme="majorHAnsi"/>
        </w:rPr>
        <w:t xml:space="preserve"> No, a majority vote would not be sufficient. Quebec would have to amend the Constitution to secede. Amending the Constitution in this case would not require provincial unanimity, just a clear majority.  </w:t>
      </w:r>
    </w:p>
    <w:p w14:paraId="5F245D28" w14:textId="2D47BF07" w:rsidR="009D10E8" w:rsidRDefault="009D10E8" w:rsidP="009D10E8">
      <w:pPr>
        <w:spacing w:after="120"/>
        <w:rPr>
          <w:rFonts w:asciiTheme="majorHAnsi" w:hAnsiTheme="majorHAnsi"/>
        </w:rPr>
      </w:pPr>
      <w:r>
        <w:rPr>
          <w:rFonts w:asciiTheme="majorHAnsi" w:hAnsiTheme="majorHAnsi"/>
        </w:rPr>
        <w:t>What are UCPs?</w:t>
      </w:r>
    </w:p>
    <w:p w14:paraId="1116A86B" w14:textId="3A63AB4A" w:rsidR="009D10E8" w:rsidRDefault="009D10E8" w:rsidP="00A01C80">
      <w:pPr>
        <w:pStyle w:val="ListParagraph"/>
        <w:numPr>
          <w:ilvl w:val="0"/>
          <w:numId w:val="19"/>
        </w:numPr>
        <w:spacing w:after="120"/>
        <w:rPr>
          <w:rFonts w:asciiTheme="majorHAnsi" w:hAnsiTheme="majorHAnsi"/>
        </w:rPr>
      </w:pPr>
      <w:r>
        <w:rPr>
          <w:rFonts w:asciiTheme="majorHAnsi" w:hAnsiTheme="majorHAnsi"/>
        </w:rPr>
        <w:lastRenderedPageBreak/>
        <w:t>Constitution includes written and unwritten “rules” including fundamental and organizing principles</w:t>
      </w:r>
    </w:p>
    <w:p w14:paraId="60C9D7AB" w14:textId="1CAF0C81" w:rsidR="009D10E8" w:rsidRPr="009D10E8" w:rsidRDefault="009D10E8" w:rsidP="00A01C80">
      <w:pPr>
        <w:pStyle w:val="ListParagraph"/>
        <w:numPr>
          <w:ilvl w:val="0"/>
          <w:numId w:val="19"/>
        </w:numPr>
        <w:spacing w:after="120"/>
        <w:rPr>
          <w:rFonts w:asciiTheme="majorHAnsi" w:hAnsiTheme="majorHAnsi"/>
        </w:rPr>
      </w:pPr>
      <w:r>
        <w:rPr>
          <w:rFonts w:asciiTheme="majorHAnsi" w:hAnsiTheme="majorHAnsi"/>
        </w:rPr>
        <w:t xml:space="preserve">These organizing principles inform and sustain the constitutional text: they are the vital unstated assumptions upon which the text is based </w:t>
      </w:r>
    </w:p>
    <w:p w14:paraId="4CD719E7" w14:textId="5EC3971A" w:rsidR="00714970" w:rsidRDefault="00714970" w:rsidP="00A01C80">
      <w:pPr>
        <w:pStyle w:val="ListParagraph"/>
        <w:numPr>
          <w:ilvl w:val="0"/>
          <w:numId w:val="18"/>
        </w:numPr>
        <w:spacing w:after="120"/>
        <w:rPr>
          <w:rFonts w:asciiTheme="majorHAnsi" w:hAnsiTheme="majorHAnsi"/>
        </w:rPr>
      </w:pPr>
      <w:r>
        <w:rPr>
          <w:rFonts w:asciiTheme="majorHAnsi" w:hAnsiTheme="majorHAnsi"/>
        </w:rPr>
        <w:t>Sources: text of Constitution, history, j</w:t>
      </w:r>
      <w:r w:rsidR="008A092F">
        <w:rPr>
          <w:rFonts w:asciiTheme="majorHAnsi" w:hAnsiTheme="majorHAnsi"/>
        </w:rPr>
        <w:t>udicial</w:t>
      </w:r>
      <w:r>
        <w:rPr>
          <w:rFonts w:asciiTheme="majorHAnsi" w:hAnsiTheme="majorHAnsi"/>
        </w:rPr>
        <w:t xml:space="preserve"> interpretations </w:t>
      </w:r>
    </w:p>
    <w:p w14:paraId="1088B137" w14:textId="47CF1235" w:rsidR="008A092F" w:rsidRDefault="008A092F" w:rsidP="00A01C80">
      <w:pPr>
        <w:pStyle w:val="ListParagraph"/>
        <w:numPr>
          <w:ilvl w:val="0"/>
          <w:numId w:val="18"/>
        </w:numPr>
        <w:spacing w:after="120"/>
        <w:rPr>
          <w:rFonts w:asciiTheme="majorHAnsi" w:hAnsiTheme="majorHAnsi"/>
        </w:rPr>
      </w:pPr>
      <w:r>
        <w:rPr>
          <w:rFonts w:asciiTheme="majorHAnsi" w:hAnsiTheme="majorHAnsi"/>
        </w:rPr>
        <w:t>Decision supports two views of the relationship between UCPs and the text of the Constitution:</w:t>
      </w:r>
    </w:p>
    <w:p w14:paraId="394018A4" w14:textId="4050D5D6" w:rsidR="008A092F" w:rsidRDefault="00714970" w:rsidP="00A01C80">
      <w:pPr>
        <w:pStyle w:val="ListParagraph"/>
        <w:numPr>
          <w:ilvl w:val="1"/>
          <w:numId w:val="18"/>
        </w:numPr>
        <w:spacing w:after="120"/>
        <w:rPr>
          <w:rFonts w:asciiTheme="majorHAnsi" w:hAnsiTheme="majorHAnsi"/>
        </w:rPr>
      </w:pPr>
      <w:r>
        <w:rPr>
          <w:rFonts w:asciiTheme="majorHAnsi" w:hAnsiTheme="majorHAnsi"/>
        </w:rPr>
        <w:t>UCPs are derived from th</w:t>
      </w:r>
      <w:r w:rsidR="008A092F">
        <w:rPr>
          <w:rFonts w:asciiTheme="majorHAnsi" w:hAnsiTheme="majorHAnsi"/>
        </w:rPr>
        <w:t xml:space="preserve">e text of the Constitution explicitly and/or implicitly </w:t>
      </w:r>
    </w:p>
    <w:p w14:paraId="2295FFF8" w14:textId="77777777" w:rsidR="00273DCE" w:rsidRDefault="00714970" w:rsidP="00A01C80">
      <w:pPr>
        <w:pStyle w:val="ListParagraph"/>
        <w:numPr>
          <w:ilvl w:val="1"/>
          <w:numId w:val="18"/>
        </w:numPr>
        <w:spacing w:after="120"/>
        <w:rPr>
          <w:rFonts w:asciiTheme="majorHAnsi" w:hAnsiTheme="majorHAnsi"/>
        </w:rPr>
      </w:pPr>
      <w:r>
        <w:rPr>
          <w:rFonts w:asciiTheme="majorHAnsi" w:hAnsiTheme="majorHAnsi"/>
        </w:rPr>
        <w:t>UCPs were the ideas that the constitution was based on</w:t>
      </w:r>
      <w:r w:rsidR="00273DCE">
        <w:rPr>
          <w:rFonts w:asciiTheme="majorHAnsi" w:hAnsiTheme="majorHAnsi"/>
        </w:rPr>
        <w:t xml:space="preserve"> so UCPs exist prior to and independently of the text </w:t>
      </w:r>
    </w:p>
    <w:p w14:paraId="496302E6" w14:textId="77777777" w:rsidR="00273DCE" w:rsidRDefault="00273DCE" w:rsidP="00273DCE">
      <w:pPr>
        <w:spacing w:after="120"/>
        <w:rPr>
          <w:rFonts w:asciiTheme="majorHAnsi" w:hAnsiTheme="majorHAnsi"/>
        </w:rPr>
      </w:pPr>
      <w:r>
        <w:rPr>
          <w:rFonts w:asciiTheme="majorHAnsi" w:hAnsiTheme="majorHAnsi"/>
        </w:rPr>
        <w:t>Role of UCPs:</w:t>
      </w:r>
    </w:p>
    <w:p w14:paraId="525829E7" w14:textId="68BA0761" w:rsidR="00714970" w:rsidRDefault="00273DCE" w:rsidP="00A01C80">
      <w:pPr>
        <w:pStyle w:val="ListParagraph"/>
        <w:numPr>
          <w:ilvl w:val="0"/>
          <w:numId w:val="20"/>
        </w:numPr>
        <w:spacing w:after="120"/>
        <w:rPr>
          <w:rFonts w:asciiTheme="majorHAnsi" w:hAnsiTheme="majorHAnsi"/>
        </w:rPr>
      </w:pPr>
      <w:r>
        <w:rPr>
          <w:rFonts w:asciiTheme="majorHAnsi" w:hAnsiTheme="majorHAnsi"/>
        </w:rPr>
        <w:t xml:space="preserve">To help interpret the text of the Constitution </w:t>
      </w:r>
    </w:p>
    <w:p w14:paraId="7D816985" w14:textId="374633CF" w:rsidR="00273DCE" w:rsidRDefault="00273DCE" w:rsidP="00A01C80">
      <w:pPr>
        <w:pStyle w:val="ListParagraph"/>
        <w:numPr>
          <w:ilvl w:val="0"/>
          <w:numId w:val="20"/>
        </w:numPr>
        <w:spacing w:after="120"/>
        <w:rPr>
          <w:rFonts w:asciiTheme="majorHAnsi" w:hAnsiTheme="majorHAnsi"/>
        </w:rPr>
      </w:pPr>
      <w:r>
        <w:rPr>
          <w:rFonts w:asciiTheme="majorHAnsi" w:hAnsiTheme="majorHAnsi"/>
        </w:rPr>
        <w:t xml:space="preserve">Constitutional architecture/structure – to help us understand how the disparate pieces fit together </w:t>
      </w:r>
    </w:p>
    <w:p w14:paraId="7ABCC7B4" w14:textId="083F620E" w:rsidR="00273DCE" w:rsidRDefault="00273DCE" w:rsidP="00A01C80">
      <w:pPr>
        <w:pStyle w:val="ListParagraph"/>
        <w:numPr>
          <w:ilvl w:val="0"/>
          <w:numId w:val="20"/>
        </w:numPr>
        <w:spacing w:after="120"/>
        <w:rPr>
          <w:rFonts w:asciiTheme="majorHAnsi" w:hAnsiTheme="majorHAnsi"/>
        </w:rPr>
      </w:pPr>
      <w:r>
        <w:rPr>
          <w:rFonts w:asciiTheme="majorHAnsi" w:hAnsiTheme="majorHAnsi"/>
        </w:rPr>
        <w:t>Evolution – to give us a modern lens through which to interpret an old document</w:t>
      </w:r>
    </w:p>
    <w:p w14:paraId="5BDB5457" w14:textId="58BA2533" w:rsidR="00273DCE" w:rsidRDefault="00273DCE" w:rsidP="00A01C80">
      <w:pPr>
        <w:pStyle w:val="ListParagraph"/>
        <w:numPr>
          <w:ilvl w:val="0"/>
          <w:numId w:val="20"/>
        </w:numPr>
        <w:spacing w:after="120"/>
        <w:rPr>
          <w:rFonts w:asciiTheme="majorHAnsi" w:hAnsiTheme="majorHAnsi"/>
        </w:rPr>
      </w:pPr>
      <w:r>
        <w:rPr>
          <w:rFonts w:asciiTheme="majorHAnsi" w:hAnsiTheme="majorHAnsi"/>
        </w:rPr>
        <w:t xml:space="preserve">Substantive force independent of the written text – have the power to strike down laws </w:t>
      </w:r>
    </w:p>
    <w:p w14:paraId="7831EA91" w14:textId="2F667D00" w:rsidR="00273DCE" w:rsidRDefault="00273DCE" w:rsidP="00273DCE">
      <w:pPr>
        <w:spacing w:after="120"/>
        <w:rPr>
          <w:rFonts w:asciiTheme="majorHAnsi" w:hAnsiTheme="majorHAnsi"/>
        </w:rPr>
      </w:pPr>
      <w:r>
        <w:rPr>
          <w:rFonts w:asciiTheme="majorHAnsi" w:hAnsiTheme="majorHAnsi"/>
        </w:rPr>
        <w:t>Recognized UCPs:</w:t>
      </w:r>
    </w:p>
    <w:p w14:paraId="63A44135" w14:textId="7DB93342" w:rsidR="00273DCE" w:rsidRDefault="00273DCE" w:rsidP="00A01C80">
      <w:pPr>
        <w:pStyle w:val="ListParagraph"/>
        <w:numPr>
          <w:ilvl w:val="0"/>
          <w:numId w:val="21"/>
        </w:numPr>
        <w:spacing w:after="120"/>
        <w:rPr>
          <w:rFonts w:asciiTheme="majorHAnsi" w:hAnsiTheme="majorHAnsi"/>
        </w:rPr>
      </w:pPr>
      <w:r>
        <w:rPr>
          <w:rFonts w:asciiTheme="majorHAnsi" w:hAnsiTheme="majorHAnsi"/>
        </w:rPr>
        <w:t>Federalism</w:t>
      </w:r>
    </w:p>
    <w:p w14:paraId="2CBD858D" w14:textId="545E2BB3" w:rsidR="00273DCE" w:rsidRDefault="00273DCE" w:rsidP="00A01C80">
      <w:pPr>
        <w:pStyle w:val="ListParagraph"/>
        <w:numPr>
          <w:ilvl w:val="0"/>
          <w:numId w:val="21"/>
        </w:numPr>
        <w:spacing w:after="120"/>
        <w:rPr>
          <w:rFonts w:asciiTheme="majorHAnsi" w:hAnsiTheme="majorHAnsi"/>
        </w:rPr>
      </w:pPr>
      <w:r>
        <w:rPr>
          <w:rFonts w:asciiTheme="majorHAnsi" w:hAnsiTheme="majorHAnsi"/>
        </w:rPr>
        <w:t>Democracy</w:t>
      </w:r>
    </w:p>
    <w:p w14:paraId="44F05E4B" w14:textId="48EAD6D9" w:rsidR="00273DCE" w:rsidRDefault="00273DCE" w:rsidP="00A01C80">
      <w:pPr>
        <w:pStyle w:val="ListParagraph"/>
        <w:numPr>
          <w:ilvl w:val="0"/>
          <w:numId w:val="21"/>
        </w:numPr>
        <w:spacing w:after="120"/>
        <w:rPr>
          <w:rFonts w:asciiTheme="majorHAnsi" w:hAnsiTheme="majorHAnsi"/>
        </w:rPr>
      </w:pPr>
      <w:r>
        <w:rPr>
          <w:rFonts w:asciiTheme="majorHAnsi" w:hAnsiTheme="majorHAnsi"/>
        </w:rPr>
        <w:t xml:space="preserve">Rule of law </w:t>
      </w:r>
    </w:p>
    <w:p w14:paraId="567B07E6" w14:textId="2E2242A5" w:rsidR="0035251F" w:rsidRDefault="0035251F" w:rsidP="00A01C80">
      <w:pPr>
        <w:pStyle w:val="ListParagraph"/>
        <w:numPr>
          <w:ilvl w:val="1"/>
          <w:numId w:val="21"/>
        </w:numPr>
        <w:spacing w:after="120"/>
        <w:rPr>
          <w:rFonts w:asciiTheme="majorHAnsi" w:hAnsiTheme="majorHAnsi"/>
        </w:rPr>
      </w:pPr>
      <w:r>
        <w:rPr>
          <w:rFonts w:asciiTheme="majorHAnsi" w:hAnsiTheme="majorHAnsi"/>
        </w:rPr>
        <w:t xml:space="preserve">the law is supreme over the acts of both government and individuals </w:t>
      </w:r>
    </w:p>
    <w:p w14:paraId="744129EE" w14:textId="02F28D45" w:rsidR="0035251F" w:rsidRDefault="0035251F" w:rsidP="00A01C80">
      <w:pPr>
        <w:pStyle w:val="ListParagraph"/>
        <w:numPr>
          <w:ilvl w:val="0"/>
          <w:numId w:val="21"/>
        </w:numPr>
        <w:spacing w:after="120"/>
        <w:rPr>
          <w:rFonts w:asciiTheme="majorHAnsi" w:hAnsiTheme="majorHAnsi"/>
        </w:rPr>
      </w:pPr>
      <w:r>
        <w:rPr>
          <w:rFonts w:asciiTheme="majorHAnsi" w:hAnsiTheme="majorHAnsi"/>
        </w:rPr>
        <w:t>Constitutionalism</w:t>
      </w:r>
    </w:p>
    <w:p w14:paraId="3BBF64AB" w14:textId="27D4DA0E" w:rsidR="00273DCE" w:rsidRDefault="00273DCE" w:rsidP="00A01C80">
      <w:pPr>
        <w:pStyle w:val="ListParagraph"/>
        <w:numPr>
          <w:ilvl w:val="0"/>
          <w:numId w:val="21"/>
        </w:numPr>
        <w:spacing w:after="120"/>
        <w:rPr>
          <w:rFonts w:asciiTheme="majorHAnsi" w:hAnsiTheme="majorHAnsi"/>
        </w:rPr>
      </w:pPr>
      <w:r>
        <w:rPr>
          <w:rFonts w:asciiTheme="majorHAnsi" w:hAnsiTheme="majorHAnsi"/>
        </w:rPr>
        <w:t>Respect for Minorities</w:t>
      </w:r>
    </w:p>
    <w:p w14:paraId="7FB6EDFC" w14:textId="2D26E2B4" w:rsidR="00273DCE" w:rsidRDefault="00273DCE" w:rsidP="00A01C80">
      <w:pPr>
        <w:pStyle w:val="ListParagraph"/>
        <w:numPr>
          <w:ilvl w:val="0"/>
          <w:numId w:val="21"/>
        </w:numPr>
        <w:spacing w:after="120"/>
        <w:rPr>
          <w:rFonts w:asciiTheme="majorHAnsi" w:hAnsiTheme="majorHAnsi"/>
        </w:rPr>
      </w:pPr>
      <w:r>
        <w:rPr>
          <w:rFonts w:asciiTheme="majorHAnsi" w:hAnsiTheme="majorHAnsi"/>
        </w:rPr>
        <w:t>Judicial independence (</w:t>
      </w:r>
      <w:r w:rsidR="0067124A">
        <w:rPr>
          <w:rFonts w:asciiTheme="majorHAnsi" w:hAnsiTheme="majorHAnsi"/>
          <w:i/>
        </w:rPr>
        <w:t>BC v Imperial Tobacco</w:t>
      </w:r>
      <w:r>
        <w:rPr>
          <w:rFonts w:asciiTheme="majorHAnsi" w:hAnsiTheme="majorHAnsi"/>
        </w:rPr>
        <w:t>)</w:t>
      </w:r>
    </w:p>
    <w:p w14:paraId="32891319" w14:textId="100DE36A" w:rsidR="00123533" w:rsidRDefault="00273DCE" w:rsidP="00A01C80">
      <w:pPr>
        <w:pStyle w:val="ListParagraph"/>
        <w:numPr>
          <w:ilvl w:val="0"/>
          <w:numId w:val="21"/>
        </w:numPr>
        <w:spacing w:after="120"/>
        <w:rPr>
          <w:rFonts w:asciiTheme="majorHAnsi" w:hAnsiTheme="majorHAnsi"/>
        </w:rPr>
      </w:pPr>
      <w:r>
        <w:rPr>
          <w:rFonts w:asciiTheme="majorHAnsi" w:hAnsiTheme="majorHAnsi"/>
        </w:rPr>
        <w:t xml:space="preserve">Cooperative federalism (from another case) </w:t>
      </w:r>
    </w:p>
    <w:p w14:paraId="47D3E37D" w14:textId="1B68A6C7" w:rsidR="0067124A" w:rsidRPr="0067124A" w:rsidRDefault="0067124A" w:rsidP="0067124A">
      <w:pPr>
        <w:pStyle w:val="Heading3"/>
      </w:pPr>
      <w:bookmarkStart w:id="13" w:name="_Toc532733908"/>
      <w:r>
        <w:rPr>
          <w:i/>
        </w:rPr>
        <w:t>British Columbia v Imperial Tobacco Canada Ltd</w:t>
      </w:r>
      <w:r>
        <w:t>, [2005] SCC</w:t>
      </w:r>
      <w:bookmarkEnd w:id="13"/>
    </w:p>
    <w:p w14:paraId="23656EE0" w14:textId="4CF67686" w:rsidR="0067124A" w:rsidRDefault="000927F2" w:rsidP="0067124A">
      <w:pPr>
        <w:spacing w:after="120"/>
        <w:rPr>
          <w:rFonts w:asciiTheme="majorHAnsi" w:hAnsiTheme="majorHAnsi"/>
        </w:rPr>
      </w:pPr>
      <w:r>
        <w:rPr>
          <w:rFonts w:asciiTheme="majorHAnsi" w:hAnsiTheme="majorHAnsi"/>
          <w:b/>
        </w:rPr>
        <w:t>Facts:</w:t>
      </w:r>
      <w:r>
        <w:rPr>
          <w:rFonts w:asciiTheme="majorHAnsi" w:hAnsiTheme="majorHAnsi"/>
        </w:rPr>
        <w:t xml:space="preserve"> BC passed a law allowing the province to sue tobacco companies for the cost of health care related to tobacco use. The law made it easier for BC to succeed in suing tobacco companies by changing the rules of evidence requirements and procedures, and made the changes retroactive to 1950. Province then sued Imperial Tobacco for health care costs. </w:t>
      </w:r>
      <w:r w:rsidR="00FD019E">
        <w:rPr>
          <w:rFonts w:asciiTheme="majorHAnsi" w:hAnsiTheme="majorHAnsi"/>
        </w:rPr>
        <w:t xml:space="preserve">Tobacco company argued that the Act was unconstitutional on 3 grounds: 1) it exceeds the territorial limits on provincial jurisdiction, 2) violates judicial independence and 3) infringes on the rule of law. </w:t>
      </w:r>
    </w:p>
    <w:p w14:paraId="36903E6E" w14:textId="2F6C8037" w:rsidR="000927F2" w:rsidRDefault="000927F2" w:rsidP="0067124A">
      <w:pPr>
        <w:spacing w:after="120"/>
        <w:rPr>
          <w:rFonts w:asciiTheme="majorHAnsi" w:hAnsiTheme="majorHAnsi"/>
        </w:rPr>
      </w:pPr>
      <w:r>
        <w:rPr>
          <w:rFonts w:asciiTheme="majorHAnsi" w:hAnsiTheme="majorHAnsi"/>
          <w:b/>
        </w:rPr>
        <w:t>Issue:</w:t>
      </w:r>
      <w:r w:rsidR="00FD019E">
        <w:rPr>
          <w:rFonts w:asciiTheme="majorHAnsi" w:hAnsiTheme="majorHAnsi"/>
        </w:rPr>
        <w:t xml:space="preserve"> Is the Act unconstitutional based on extra-territoriality, judicial independence or the rule of law? </w:t>
      </w:r>
    </w:p>
    <w:p w14:paraId="58B9FF3D" w14:textId="7A65577E" w:rsidR="000927F2" w:rsidRDefault="000927F2" w:rsidP="0067124A">
      <w:pPr>
        <w:spacing w:after="120"/>
        <w:rPr>
          <w:rFonts w:asciiTheme="majorHAnsi" w:hAnsiTheme="majorHAnsi"/>
        </w:rPr>
      </w:pPr>
      <w:r>
        <w:rPr>
          <w:rFonts w:asciiTheme="majorHAnsi" w:hAnsiTheme="majorHAnsi"/>
          <w:b/>
        </w:rPr>
        <w:t>Held:</w:t>
      </w:r>
      <w:r>
        <w:rPr>
          <w:rFonts w:asciiTheme="majorHAnsi" w:hAnsiTheme="majorHAnsi"/>
        </w:rPr>
        <w:t xml:space="preserve"> No, the law does not conflict with UCPs </w:t>
      </w:r>
    </w:p>
    <w:p w14:paraId="1C5EC2D6" w14:textId="6DD8E810" w:rsidR="000927F2" w:rsidRPr="003C16A2" w:rsidRDefault="000927F2" w:rsidP="0067124A">
      <w:pPr>
        <w:spacing w:after="120"/>
        <w:rPr>
          <w:rFonts w:asciiTheme="majorHAnsi" w:hAnsiTheme="majorHAnsi"/>
        </w:rPr>
      </w:pPr>
      <w:r>
        <w:rPr>
          <w:rFonts w:asciiTheme="majorHAnsi" w:hAnsiTheme="majorHAnsi"/>
          <w:b/>
        </w:rPr>
        <w:t>Reasons:</w:t>
      </w:r>
      <w:r w:rsidR="003C16A2">
        <w:rPr>
          <w:rFonts w:asciiTheme="majorHAnsi" w:hAnsiTheme="majorHAnsi"/>
          <w:b/>
        </w:rPr>
        <w:t xml:space="preserve"> Argument 1:</w:t>
      </w:r>
      <w:r>
        <w:rPr>
          <w:rFonts w:asciiTheme="majorHAnsi" w:hAnsiTheme="majorHAnsi"/>
        </w:rPr>
        <w:t xml:space="preserve"> Imperial Tobacco argued the law conflicted with judicial independence because it interferes with the court’s adjudicative role</w:t>
      </w:r>
      <w:r w:rsidR="003C16A2">
        <w:rPr>
          <w:rFonts w:asciiTheme="majorHAnsi" w:hAnsiTheme="majorHAnsi"/>
        </w:rPr>
        <w:t xml:space="preserve">. Court rejects this argument. The fact that the law shifts certain onuses of proof or limits the compellability of information does not in any way interfere with the court’s adjudicative role or any of the essential conditions of judicial independence. </w:t>
      </w:r>
      <w:r>
        <w:rPr>
          <w:rFonts w:asciiTheme="majorHAnsi" w:hAnsiTheme="majorHAnsi"/>
        </w:rPr>
        <w:t xml:space="preserve"> </w:t>
      </w:r>
      <w:r w:rsidR="003C16A2">
        <w:rPr>
          <w:rFonts w:asciiTheme="majorHAnsi" w:hAnsiTheme="majorHAnsi"/>
          <w:b/>
        </w:rPr>
        <w:t>Argument 2:</w:t>
      </w:r>
      <w:r w:rsidR="003C16A2">
        <w:rPr>
          <w:rFonts w:asciiTheme="majorHAnsi" w:hAnsiTheme="majorHAnsi"/>
        </w:rPr>
        <w:t xml:space="preserve"> Imperial Tobacco argues the Rule of Law means that laws have to be perspective (not retrospective), and that a law can’t single out one party (i.e. only tobacco companies). Major J holds that you can’t use the Rule of Law to overrule legislation. Doing so would be inconsistent with democracy because the legislature was democratically elected. Government actions constrained by the rule of law are usually that of the executive and judicial branches. Actions of the legislature are constrained </w:t>
      </w:r>
      <w:r w:rsidR="003C16A2">
        <w:rPr>
          <w:rFonts w:asciiTheme="majorHAnsi" w:hAnsiTheme="majorHAnsi"/>
        </w:rPr>
        <w:lastRenderedPageBreak/>
        <w:t xml:space="preserve">too, but only in the sense that they must comply with requirements as to manner and form (i.e. procedural requirements). </w:t>
      </w:r>
    </w:p>
    <w:p w14:paraId="05D50256" w14:textId="5CC50EAB" w:rsidR="000927F2" w:rsidRDefault="000927F2" w:rsidP="0067124A">
      <w:pPr>
        <w:spacing w:after="120"/>
        <w:rPr>
          <w:rFonts w:asciiTheme="majorHAnsi" w:hAnsiTheme="majorHAnsi"/>
        </w:rPr>
      </w:pPr>
      <w:r>
        <w:rPr>
          <w:rFonts w:asciiTheme="majorHAnsi" w:hAnsiTheme="majorHAnsi"/>
          <w:b/>
        </w:rPr>
        <w:t>Judicial independence:</w:t>
      </w:r>
      <w:r>
        <w:rPr>
          <w:rFonts w:asciiTheme="majorHAnsi" w:hAnsiTheme="majorHAnsi"/>
        </w:rPr>
        <w:t xml:space="preserve"> protects the freedom of the court to render decisions on law and justice without outside interference from legislative and executive branches. Core characteristics include:</w:t>
      </w:r>
    </w:p>
    <w:p w14:paraId="13AFDD2F" w14:textId="31188B66" w:rsidR="000927F2" w:rsidRDefault="000927F2" w:rsidP="00A01C80">
      <w:pPr>
        <w:pStyle w:val="ListParagraph"/>
        <w:numPr>
          <w:ilvl w:val="0"/>
          <w:numId w:val="26"/>
        </w:numPr>
        <w:spacing w:after="120"/>
        <w:rPr>
          <w:rFonts w:asciiTheme="majorHAnsi" w:hAnsiTheme="majorHAnsi"/>
        </w:rPr>
      </w:pPr>
      <w:r>
        <w:rPr>
          <w:rFonts w:asciiTheme="majorHAnsi" w:hAnsiTheme="majorHAnsi"/>
        </w:rPr>
        <w:t>Security of tenure: legislative and executive branches can’t get rid of judges if they don’t like the judge’s decisions</w:t>
      </w:r>
    </w:p>
    <w:p w14:paraId="161B51A9" w14:textId="00520BA3" w:rsidR="000927F2" w:rsidRDefault="000927F2" w:rsidP="00A01C80">
      <w:pPr>
        <w:pStyle w:val="ListParagraph"/>
        <w:numPr>
          <w:ilvl w:val="0"/>
          <w:numId w:val="26"/>
        </w:numPr>
        <w:spacing w:after="120"/>
        <w:rPr>
          <w:rFonts w:asciiTheme="majorHAnsi" w:hAnsiTheme="majorHAnsi"/>
        </w:rPr>
      </w:pPr>
      <w:r>
        <w:rPr>
          <w:rFonts w:asciiTheme="majorHAnsi" w:hAnsiTheme="majorHAnsi"/>
        </w:rPr>
        <w:t>Financial security: to continue working</w:t>
      </w:r>
    </w:p>
    <w:p w14:paraId="15A89B14" w14:textId="35D220B2" w:rsidR="000927F2" w:rsidRDefault="000927F2" w:rsidP="00A01C80">
      <w:pPr>
        <w:pStyle w:val="ListParagraph"/>
        <w:numPr>
          <w:ilvl w:val="0"/>
          <w:numId w:val="26"/>
        </w:numPr>
        <w:spacing w:after="120"/>
        <w:rPr>
          <w:rFonts w:asciiTheme="majorHAnsi" w:hAnsiTheme="majorHAnsi"/>
        </w:rPr>
      </w:pPr>
      <w:r>
        <w:rPr>
          <w:rFonts w:asciiTheme="majorHAnsi" w:hAnsiTheme="majorHAnsi"/>
        </w:rPr>
        <w:t xml:space="preserve">Administrative independence: legislative and executive branches can’t interfere with assignments of judges </w:t>
      </w:r>
    </w:p>
    <w:p w14:paraId="13D0DA19" w14:textId="2437987F" w:rsidR="000271C0" w:rsidRPr="000271C0" w:rsidRDefault="000271C0" w:rsidP="000271C0">
      <w:pPr>
        <w:spacing w:after="120"/>
        <w:rPr>
          <w:rFonts w:asciiTheme="majorHAnsi" w:hAnsiTheme="majorHAnsi"/>
        </w:rPr>
      </w:pPr>
      <w:r>
        <w:rPr>
          <w:rFonts w:asciiTheme="majorHAnsi" w:hAnsiTheme="majorHAnsi"/>
        </w:rPr>
        <w:t xml:space="preserve">Purpose of judicial independence is to safeguard constitutional order and ensure public confidence. Sources include s. 11(d) of the Charter, ss. 96-100 and preamble of </w:t>
      </w:r>
      <w:r>
        <w:rPr>
          <w:rFonts w:asciiTheme="majorHAnsi" w:hAnsiTheme="majorHAnsi"/>
          <w:i/>
        </w:rPr>
        <w:t>Constitution Act, 1867</w:t>
      </w:r>
      <w:r>
        <w:rPr>
          <w:rFonts w:asciiTheme="majorHAnsi" w:hAnsiTheme="majorHAnsi"/>
        </w:rPr>
        <w:t xml:space="preserve">. </w:t>
      </w:r>
    </w:p>
    <w:p w14:paraId="354BA64C" w14:textId="1C4F4B79" w:rsidR="003C16A2" w:rsidRDefault="003C16A2" w:rsidP="003C16A2">
      <w:pPr>
        <w:spacing w:after="120"/>
        <w:rPr>
          <w:rFonts w:asciiTheme="majorHAnsi" w:hAnsiTheme="majorHAnsi"/>
        </w:rPr>
      </w:pPr>
      <w:r>
        <w:rPr>
          <w:rFonts w:asciiTheme="majorHAnsi" w:hAnsiTheme="majorHAnsi"/>
          <w:b/>
        </w:rPr>
        <w:t>Rule of Law:</w:t>
      </w:r>
      <w:r>
        <w:rPr>
          <w:rFonts w:asciiTheme="majorHAnsi" w:hAnsiTheme="majorHAnsi"/>
        </w:rPr>
        <w:t xml:space="preserve"> the law is supreme, including over government.</w:t>
      </w:r>
    </w:p>
    <w:p w14:paraId="32FFD9B2" w14:textId="6980162C" w:rsidR="003C16A2" w:rsidRDefault="003C16A2" w:rsidP="00A01C80">
      <w:pPr>
        <w:pStyle w:val="ListParagraph"/>
        <w:numPr>
          <w:ilvl w:val="0"/>
          <w:numId w:val="27"/>
        </w:numPr>
        <w:spacing w:after="120"/>
        <w:rPr>
          <w:rFonts w:asciiTheme="majorHAnsi" w:hAnsiTheme="majorHAnsi"/>
        </w:rPr>
      </w:pPr>
      <w:r>
        <w:rPr>
          <w:rFonts w:asciiTheme="majorHAnsi" w:hAnsiTheme="majorHAnsi"/>
        </w:rPr>
        <w:t>Requires laws to preserve normative order</w:t>
      </w:r>
    </w:p>
    <w:p w14:paraId="13B6DE6F" w14:textId="57AABDFB" w:rsidR="003C16A2" w:rsidRPr="003C16A2" w:rsidRDefault="003C16A2" w:rsidP="00A01C80">
      <w:pPr>
        <w:pStyle w:val="ListParagraph"/>
        <w:numPr>
          <w:ilvl w:val="0"/>
          <w:numId w:val="27"/>
        </w:numPr>
        <w:spacing w:after="120"/>
        <w:rPr>
          <w:rFonts w:asciiTheme="majorHAnsi" w:hAnsiTheme="majorHAnsi"/>
        </w:rPr>
      </w:pPr>
      <w:r>
        <w:rPr>
          <w:rFonts w:asciiTheme="majorHAnsi" w:hAnsiTheme="majorHAnsi"/>
        </w:rPr>
        <w:t xml:space="preserve">State-individual relations are governed by law </w:t>
      </w:r>
      <w:r w:rsidR="00FB114A">
        <w:rPr>
          <w:rFonts w:asciiTheme="majorHAnsi" w:hAnsiTheme="majorHAnsi"/>
        </w:rPr>
        <w:t xml:space="preserve">(individuals are allowed to do anything unless the law says they can’t. This is flipped for the government, where they can only do things the law has given them the power to). </w:t>
      </w:r>
    </w:p>
    <w:p w14:paraId="18D2EE25" w14:textId="4D14F571" w:rsidR="0067124A" w:rsidRDefault="00281D21" w:rsidP="0067124A">
      <w:pPr>
        <w:spacing w:after="120"/>
        <w:rPr>
          <w:rFonts w:asciiTheme="majorHAnsi" w:hAnsiTheme="majorHAnsi"/>
        </w:rPr>
      </w:pPr>
      <w:r>
        <w:rPr>
          <w:rFonts w:asciiTheme="majorHAnsi" w:hAnsiTheme="majorHAnsi"/>
          <w:b/>
        </w:rPr>
        <w:t>Takeaway:</w:t>
      </w:r>
      <w:r>
        <w:rPr>
          <w:rFonts w:asciiTheme="majorHAnsi" w:hAnsiTheme="majorHAnsi"/>
        </w:rPr>
        <w:t xml:space="preserve"> Judicial independence is recognized as a UCP, and the courts do not have a problem with using judicial independence to strike down/uphold laws. Rule of Law is a UCP but cannot be used to strike down laws. </w:t>
      </w:r>
    </w:p>
    <w:p w14:paraId="5B6D0655" w14:textId="219DD134" w:rsidR="009C367F" w:rsidRDefault="009C367F" w:rsidP="009C367F">
      <w:pPr>
        <w:pStyle w:val="Heading3"/>
      </w:pPr>
      <w:bookmarkStart w:id="14" w:name="_Toc532733909"/>
      <w:r>
        <w:rPr>
          <w:i/>
        </w:rPr>
        <w:t>Trial Lawyers Association of BC v BC (Attorney General)</w:t>
      </w:r>
      <w:r>
        <w:t>, [2004] SCC</w:t>
      </w:r>
      <w:bookmarkEnd w:id="14"/>
    </w:p>
    <w:p w14:paraId="3D6E2441" w14:textId="3AF644C9" w:rsidR="009C6D38" w:rsidRPr="009C6D38" w:rsidRDefault="009C6D38" w:rsidP="009C6D38">
      <w:r>
        <w:t>*SCC strikes down BC’s court hearing f</w:t>
      </w:r>
      <w:r w:rsidR="00383FBA">
        <w:t>e</w:t>
      </w:r>
      <w:r>
        <w:t>es</w:t>
      </w:r>
    </w:p>
    <w:p w14:paraId="0098C373" w14:textId="4F6AB93F" w:rsidR="009C367F" w:rsidRPr="009C367F" w:rsidRDefault="009C367F" w:rsidP="0067124A">
      <w:pPr>
        <w:spacing w:after="120"/>
        <w:rPr>
          <w:rFonts w:asciiTheme="majorHAnsi" w:hAnsiTheme="majorHAnsi"/>
        </w:rPr>
      </w:pPr>
      <w:r>
        <w:rPr>
          <w:rFonts w:asciiTheme="majorHAnsi" w:hAnsiTheme="majorHAnsi"/>
          <w:b/>
        </w:rPr>
        <w:t>Facts:</w:t>
      </w:r>
      <w:r>
        <w:rPr>
          <w:rFonts w:asciiTheme="majorHAnsi" w:hAnsiTheme="majorHAnsi"/>
        </w:rPr>
        <w:t xml:space="preserve"> BC passed a law imposing hearing fees for going to court. Two parents were involved in a custody battle and the mother couldn’t afford to pay the hearing fees. She claimed the law violated her right to access to justice. </w:t>
      </w:r>
    </w:p>
    <w:p w14:paraId="3E6F8B49" w14:textId="162DD83D" w:rsidR="009C367F" w:rsidRDefault="00506E91" w:rsidP="0067124A">
      <w:pPr>
        <w:spacing w:after="120"/>
        <w:rPr>
          <w:rFonts w:asciiTheme="majorHAnsi" w:hAnsiTheme="majorHAnsi"/>
        </w:rPr>
      </w:pPr>
      <w:r>
        <w:rPr>
          <w:rFonts w:asciiTheme="majorHAnsi" w:hAnsiTheme="majorHAnsi"/>
          <w:b/>
        </w:rPr>
        <w:t>Issue:</w:t>
      </w:r>
      <w:r>
        <w:rPr>
          <w:rFonts w:asciiTheme="majorHAnsi" w:hAnsiTheme="majorHAnsi"/>
        </w:rPr>
        <w:t xml:space="preserve"> Does the impugned law</w:t>
      </w:r>
      <w:r w:rsidR="009C6D38">
        <w:rPr>
          <w:rFonts w:asciiTheme="majorHAnsi" w:hAnsiTheme="majorHAnsi"/>
        </w:rPr>
        <w:t xml:space="preserve"> (hearing fees)</w:t>
      </w:r>
      <w:r>
        <w:rPr>
          <w:rFonts w:asciiTheme="majorHAnsi" w:hAnsiTheme="majorHAnsi"/>
        </w:rPr>
        <w:t xml:space="preserve"> violate s. 96 of the </w:t>
      </w:r>
      <w:r>
        <w:rPr>
          <w:rFonts w:asciiTheme="majorHAnsi" w:hAnsiTheme="majorHAnsi"/>
          <w:i/>
        </w:rPr>
        <w:t>Constitution Act, 1867</w:t>
      </w:r>
      <w:r>
        <w:rPr>
          <w:rFonts w:asciiTheme="majorHAnsi" w:hAnsiTheme="majorHAnsi"/>
        </w:rPr>
        <w:t>?</w:t>
      </w:r>
    </w:p>
    <w:p w14:paraId="2EC8CA1F" w14:textId="5F2A49B4" w:rsidR="00506E91" w:rsidRDefault="00506E91" w:rsidP="0067124A">
      <w:pPr>
        <w:spacing w:after="120"/>
        <w:rPr>
          <w:rFonts w:asciiTheme="majorHAnsi" w:hAnsiTheme="majorHAnsi"/>
        </w:rPr>
      </w:pPr>
      <w:r>
        <w:rPr>
          <w:rFonts w:asciiTheme="majorHAnsi" w:hAnsiTheme="majorHAnsi"/>
          <w:b/>
        </w:rPr>
        <w:t>Held:</w:t>
      </w:r>
      <w:r>
        <w:rPr>
          <w:rFonts w:asciiTheme="majorHAnsi" w:hAnsiTheme="majorHAnsi"/>
        </w:rPr>
        <w:t xml:space="preserve"> Yes, s. 96 is violated</w:t>
      </w:r>
      <w:r w:rsidR="0066619C">
        <w:rPr>
          <w:rFonts w:asciiTheme="majorHAnsi" w:hAnsiTheme="majorHAnsi"/>
        </w:rPr>
        <w:t>.</w:t>
      </w:r>
      <w:r>
        <w:rPr>
          <w:rFonts w:asciiTheme="majorHAnsi" w:hAnsiTheme="majorHAnsi"/>
        </w:rPr>
        <w:t xml:space="preserve"> </w:t>
      </w:r>
    </w:p>
    <w:p w14:paraId="407B44CF" w14:textId="6B7ED08F" w:rsidR="00E917F1" w:rsidRPr="001436DD" w:rsidRDefault="00506E91" w:rsidP="0067124A">
      <w:pPr>
        <w:spacing w:after="120"/>
        <w:rPr>
          <w:rFonts w:asciiTheme="majorHAnsi" w:hAnsiTheme="majorHAnsi"/>
          <w:u w:val="single"/>
        </w:rPr>
      </w:pPr>
      <w:r>
        <w:rPr>
          <w:rFonts w:asciiTheme="majorHAnsi" w:hAnsiTheme="majorHAnsi"/>
          <w:b/>
        </w:rPr>
        <w:t>Majority (McLachlin):</w:t>
      </w:r>
      <w:r>
        <w:rPr>
          <w:rFonts w:asciiTheme="majorHAnsi" w:hAnsiTheme="majorHAnsi"/>
        </w:rPr>
        <w:t xml:space="preserve"> Courts have interpreted s. 96 to protect the court’s core jurisdiction, which includes resolving disputes of individuals. The fee impedes s. 96 by preventing individuals from accessing justice. Hearing fee also </w:t>
      </w:r>
      <w:r w:rsidR="00033DE6">
        <w:rPr>
          <w:rFonts w:asciiTheme="majorHAnsi" w:hAnsiTheme="majorHAnsi"/>
        </w:rPr>
        <w:t>contravenes</w:t>
      </w:r>
      <w:r>
        <w:rPr>
          <w:rFonts w:asciiTheme="majorHAnsi" w:hAnsiTheme="majorHAnsi"/>
        </w:rPr>
        <w:t xml:space="preserve"> the Rule of Law by preventing access to justice. Distinguishes from </w:t>
      </w:r>
      <w:r>
        <w:rPr>
          <w:rFonts w:asciiTheme="majorHAnsi" w:hAnsiTheme="majorHAnsi"/>
          <w:i/>
        </w:rPr>
        <w:t xml:space="preserve">BC v Christie </w:t>
      </w:r>
      <w:r>
        <w:rPr>
          <w:rFonts w:asciiTheme="majorHAnsi" w:hAnsiTheme="majorHAnsi"/>
        </w:rPr>
        <w:t xml:space="preserve">by saying that </w:t>
      </w:r>
      <w:r>
        <w:rPr>
          <w:rFonts w:asciiTheme="majorHAnsi" w:hAnsiTheme="majorHAnsi"/>
          <w:i/>
        </w:rPr>
        <w:t>Christie</w:t>
      </w:r>
      <w:r>
        <w:rPr>
          <w:rFonts w:asciiTheme="majorHAnsi" w:hAnsiTheme="majorHAnsi"/>
        </w:rPr>
        <w:t xml:space="preserve"> prevented access to lawyers, which was okay, whereas in this case the fee prevents </w:t>
      </w:r>
      <w:r w:rsidRPr="00916B05">
        <w:rPr>
          <w:rFonts w:asciiTheme="majorHAnsi" w:hAnsiTheme="majorHAnsi"/>
          <w:u w:val="single"/>
        </w:rPr>
        <w:t xml:space="preserve">access to the actual court. </w:t>
      </w:r>
    </w:p>
    <w:p w14:paraId="6E5048F0" w14:textId="0C002198" w:rsidR="00506E91" w:rsidRPr="00506E91" w:rsidRDefault="00506E91" w:rsidP="0067124A">
      <w:pPr>
        <w:spacing w:after="120"/>
        <w:rPr>
          <w:rFonts w:asciiTheme="majorHAnsi" w:hAnsiTheme="majorHAnsi"/>
        </w:rPr>
      </w:pPr>
      <w:r>
        <w:rPr>
          <w:rFonts w:asciiTheme="majorHAnsi" w:hAnsiTheme="majorHAnsi"/>
          <w:b/>
        </w:rPr>
        <w:t>Dissent (Rothstein):</w:t>
      </w:r>
      <w:r>
        <w:rPr>
          <w:rFonts w:asciiTheme="majorHAnsi" w:hAnsiTheme="majorHAnsi"/>
        </w:rPr>
        <w:t xml:space="preserve"> </w:t>
      </w:r>
      <w:r w:rsidR="009B4A9B">
        <w:rPr>
          <w:rFonts w:asciiTheme="majorHAnsi" w:hAnsiTheme="majorHAnsi"/>
        </w:rPr>
        <w:t xml:space="preserve">The majority based its finding on an overly broad reading of s. 96, with support from the UCP of the rule of law. There is no express constitutional right to access the civil courts without hearing fees. </w:t>
      </w:r>
      <w:r>
        <w:rPr>
          <w:rFonts w:asciiTheme="majorHAnsi" w:hAnsiTheme="majorHAnsi"/>
        </w:rPr>
        <w:t xml:space="preserve"> </w:t>
      </w:r>
    </w:p>
    <w:p w14:paraId="14143F5C" w14:textId="4F643F1B" w:rsidR="0066619C" w:rsidRPr="0066619C" w:rsidRDefault="0066619C" w:rsidP="0067124A">
      <w:pPr>
        <w:spacing w:after="120"/>
        <w:rPr>
          <w:rFonts w:asciiTheme="majorHAnsi" w:hAnsiTheme="majorHAnsi"/>
        </w:rPr>
      </w:pPr>
      <w:r>
        <w:rPr>
          <w:rFonts w:asciiTheme="majorHAnsi" w:hAnsiTheme="majorHAnsi"/>
          <w:b/>
        </w:rPr>
        <w:t>Takeaway:</w:t>
      </w:r>
      <w:r>
        <w:rPr>
          <w:rFonts w:asciiTheme="majorHAnsi" w:hAnsiTheme="majorHAnsi"/>
        </w:rPr>
        <w:t xml:space="preserve"> Majority decision undermines </w:t>
      </w:r>
      <w:r>
        <w:rPr>
          <w:rFonts w:asciiTheme="majorHAnsi" w:hAnsiTheme="majorHAnsi"/>
          <w:i/>
        </w:rPr>
        <w:t>BC v Imperial Tobacco</w:t>
      </w:r>
      <w:r>
        <w:rPr>
          <w:rFonts w:asciiTheme="majorHAnsi" w:hAnsiTheme="majorHAnsi"/>
        </w:rPr>
        <w:t xml:space="preserve">. Can distinguish from </w:t>
      </w:r>
      <w:r>
        <w:rPr>
          <w:rFonts w:asciiTheme="majorHAnsi" w:hAnsiTheme="majorHAnsi"/>
          <w:i/>
        </w:rPr>
        <w:t>Imperial Tobacco</w:t>
      </w:r>
      <w:r w:rsidR="00916B05">
        <w:rPr>
          <w:rFonts w:asciiTheme="majorHAnsi" w:hAnsiTheme="majorHAnsi"/>
        </w:rPr>
        <w:t xml:space="preserve">, which used Rule of Law </w:t>
      </w:r>
      <w:r>
        <w:rPr>
          <w:rFonts w:asciiTheme="majorHAnsi" w:hAnsiTheme="majorHAnsi"/>
        </w:rPr>
        <w:t>on its own, from this case</w:t>
      </w:r>
      <w:r w:rsidR="00531875">
        <w:rPr>
          <w:rFonts w:asciiTheme="majorHAnsi" w:hAnsiTheme="majorHAnsi"/>
        </w:rPr>
        <w:t>,</w:t>
      </w:r>
      <w:r w:rsidR="00916B05">
        <w:rPr>
          <w:rFonts w:asciiTheme="majorHAnsi" w:hAnsiTheme="majorHAnsi"/>
        </w:rPr>
        <w:t xml:space="preserve"> which uses Rule of Law</w:t>
      </w:r>
      <w:r>
        <w:rPr>
          <w:rFonts w:asciiTheme="majorHAnsi" w:hAnsiTheme="majorHAnsi"/>
        </w:rPr>
        <w:t xml:space="preserve"> to </w:t>
      </w:r>
      <w:r w:rsidR="00916B05">
        <w:rPr>
          <w:rFonts w:asciiTheme="majorHAnsi" w:hAnsiTheme="majorHAnsi"/>
        </w:rPr>
        <w:t>support</w:t>
      </w:r>
      <w:r>
        <w:rPr>
          <w:rFonts w:asciiTheme="majorHAnsi" w:hAnsiTheme="majorHAnsi"/>
        </w:rPr>
        <w:t xml:space="preserve"> a specific part of the constitution. </w:t>
      </w:r>
      <w:r w:rsidRPr="00531875">
        <w:rPr>
          <w:rFonts w:asciiTheme="majorHAnsi" w:hAnsiTheme="majorHAnsi"/>
          <w:u w:val="single"/>
        </w:rPr>
        <w:t>This case opens the door a little bit on using UCPs to strike down laws.</w:t>
      </w:r>
      <w:r>
        <w:rPr>
          <w:rFonts w:asciiTheme="majorHAnsi" w:hAnsiTheme="majorHAnsi"/>
        </w:rPr>
        <w:t xml:space="preserve"> </w:t>
      </w:r>
      <w:r w:rsidR="00531875">
        <w:rPr>
          <w:rFonts w:asciiTheme="majorHAnsi" w:hAnsiTheme="majorHAnsi"/>
        </w:rPr>
        <w:t xml:space="preserve">The catch is that you </w:t>
      </w:r>
      <w:r w:rsidR="00916B05">
        <w:rPr>
          <w:rFonts w:asciiTheme="majorHAnsi" w:hAnsiTheme="majorHAnsi"/>
        </w:rPr>
        <w:t>must</w:t>
      </w:r>
      <w:r w:rsidR="00531875">
        <w:rPr>
          <w:rFonts w:asciiTheme="majorHAnsi" w:hAnsiTheme="majorHAnsi"/>
        </w:rPr>
        <w:t xml:space="preserve"> use UCPs to support reading the Constitution in a </w:t>
      </w:r>
      <w:r w:rsidR="00916B05">
        <w:rPr>
          <w:rFonts w:asciiTheme="majorHAnsi" w:hAnsiTheme="majorHAnsi"/>
        </w:rPr>
        <w:t>particular way</w:t>
      </w:r>
      <w:r w:rsidR="00531875">
        <w:rPr>
          <w:rFonts w:asciiTheme="majorHAnsi" w:hAnsiTheme="majorHAnsi"/>
        </w:rPr>
        <w:t xml:space="preserve">, as opposed to using them standing on their own. </w:t>
      </w:r>
    </w:p>
    <w:p w14:paraId="7FDA063D" w14:textId="17523700" w:rsidR="00123533" w:rsidRDefault="00123533" w:rsidP="00123533">
      <w:pPr>
        <w:pStyle w:val="Heading2"/>
      </w:pPr>
      <w:bookmarkStart w:id="15" w:name="_Toc532733910"/>
      <w:r>
        <w:t>Judicial Review</w:t>
      </w:r>
      <w:bookmarkEnd w:id="15"/>
    </w:p>
    <w:p w14:paraId="1C4B7EF5" w14:textId="78F82230" w:rsidR="00123533" w:rsidRDefault="00123533" w:rsidP="00123533">
      <w:pPr>
        <w:spacing w:after="120"/>
        <w:rPr>
          <w:rFonts w:asciiTheme="majorHAnsi" w:hAnsiTheme="majorHAnsi"/>
        </w:rPr>
      </w:pPr>
      <w:r>
        <w:rPr>
          <w:rFonts w:asciiTheme="majorHAnsi" w:hAnsiTheme="majorHAnsi"/>
          <w:b/>
        </w:rPr>
        <w:lastRenderedPageBreak/>
        <w:t>Judicial Review</w:t>
      </w:r>
      <w:r>
        <w:rPr>
          <w:rFonts w:asciiTheme="majorHAnsi" w:hAnsiTheme="majorHAnsi"/>
        </w:rPr>
        <w:t xml:space="preserve"> is the power of courts to determine if a particular government Act complies with the Constitution, and if not, to declare it unconstitutional</w:t>
      </w:r>
    </w:p>
    <w:p w14:paraId="1377E0CF" w14:textId="2FB70EDE" w:rsidR="00123533" w:rsidRDefault="00123533" w:rsidP="00A01C80">
      <w:pPr>
        <w:pStyle w:val="ListParagraph"/>
        <w:numPr>
          <w:ilvl w:val="0"/>
          <w:numId w:val="22"/>
        </w:numPr>
        <w:spacing w:after="120"/>
        <w:rPr>
          <w:rFonts w:asciiTheme="majorHAnsi" w:hAnsiTheme="majorHAnsi"/>
        </w:rPr>
      </w:pPr>
      <w:r>
        <w:rPr>
          <w:rFonts w:asciiTheme="majorHAnsi" w:hAnsiTheme="majorHAnsi"/>
        </w:rPr>
        <w:t xml:space="preserve">Basis for judicial review was historically the </w:t>
      </w:r>
      <w:r>
        <w:rPr>
          <w:rFonts w:asciiTheme="majorHAnsi" w:hAnsiTheme="majorHAnsi"/>
          <w:i/>
        </w:rPr>
        <w:t>Colonial Laws Validity Act</w:t>
      </w:r>
    </w:p>
    <w:p w14:paraId="1CC2195E" w14:textId="141780A5" w:rsidR="00123533" w:rsidRDefault="00123533" w:rsidP="00A01C80">
      <w:pPr>
        <w:pStyle w:val="ListParagraph"/>
        <w:numPr>
          <w:ilvl w:val="0"/>
          <w:numId w:val="22"/>
        </w:numPr>
        <w:spacing w:after="120"/>
        <w:rPr>
          <w:rFonts w:asciiTheme="majorHAnsi" w:hAnsiTheme="majorHAnsi"/>
        </w:rPr>
      </w:pPr>
      <w:r>
        <w:rPr>
          <w:rFonts w:asciiTheme="majorHAnsi" w:hAnsiTheme="majorHAnsi"/>
        </w:rPr>
        <w:t xml:space="preserve">Basis for judicial review now is the Supremacy clause (s. 52) in the </w:t>
      </w:r>
      <w:r>
        <w:rPr>
          <w:rFonts w:asciiTheme="majorHAnsi" w:hAnsiTheme="majorHAnsi"/>
          <w:i/>
        </w:rPr>
        <w:t>Constitution Act, 1982</w:t>
      </w:r>
    </w:p>
    <w:p w14:paraId="64AEE852" w14:textId="49FF28E7" w:rsidR="00123533" w:rsidRDefault="00137794" w:rsidP="00A01C80">
      <w:pPr>
        <w:pStyle w:val="ListParagraph"/>
        <w:numPr>
          <w:ilvl w:val="0"/>
          <w:numId w:val="22"/>
        </w:numPr>
        <w:spacing w:after="120"/>
        <w:rPr>
          <w:rFonts w:asciiTheme="majorHAnsi" w:hAnsiTheme="majorHAnsi"/>
        </w:rPr>
      </w:pPr>
      <w:r>
        <w:rPr>
          <w:rFonts w:asciiTheme="majorHAnsi" w:hAnsiTheme="majorHAnsi"/>
        </w:rPr>
        <w:t xml:space="preserve">We largely accept that we should have judicial review because of its historical context </w:t>
      </w:r>
    </w:p>
    <w:p w14:paraId="5CD0FAF6" w14:textId="79CC2A92" w:rsidR="00137794" w:rsidRDefault="00137794" w:rsidP="00A01C80">
      <w:pPr>
        <w:pStyle w:val="ListParagraph"/>
        <w:numPr>
          <w:ilvl w:val="0"/>
          <w:numId w:val="22"/>
        </w:numPr>
        <w:spacing w:after="120"/>
        <w:rPr>
          <w:rFonts w:asciiTheme="majorHAnsi" w:hAnsiTheme="majorHAnsi"/>
        </w:rPr>
      </w:pPr>
      <w:r>
        <w:rPr>
          <w:rFonts w:asciiTheme="majorHAnsi" w:hAnsiTheme="majorHAnsi"/>
        </w:rPr>
        <w:t xml:space="preserve">Supremacy Clause doesn’t specifically mention judicial review – so why does it have to be the courts that review laws? </w:t>
      </w:r>
    </w:p>
    <w:p w14:paraId="5B1F5DA3" w14:textId="0E5FB707" w:rsidR="00137794" w:rsidRDefault="00137794" w:rsidP="00137794">
      <w:pPr>
        <w:spacing w:after="120"/>
        <w:rPr>
          <w:rFonts w:asciiTheme="majorHAnsi" w:hAnsiTheme="majorHAnsi"/>
        </w:rPr>
      </w:pPr>
      <w:r>
        <w:rPr>
          <w:rFonts w:asciiTheme="majorHAnsi" w:hAnsiTheme="majorHAnsi"/>
        </w:rPr>
        <w:t>Differing theories about who should have a say in how we interpret the Constitution:</w:t>
      </w:r>
    </w:p>
    <w:p w14:paraId="15663DDB" w14:textId="3508A3C4" w:rsidR="00137794" w:rsidRDefault="00137794" w:rsidP="00A01C80">
      <w:pPr>
        <w:pStyle w:val="ListParagraph"/>
        <w:numPr>
          <w:ilvl w:val="0"/>
          <w:numId w:val="23"/>
        </w:numPr>
        <w:spacing w:after="120"/>
        <w:rPr>
          <w:rFonts w:asciiTheme="majorHAnsi" w:hAnsiTheme="majorHAnsi"/>
        </w:rPr>
      </w:pPr>
      <w:r>
        <w:rPr>
          <w:rFonts w:asciiTheme="majorHAnsi" w:hAnsiTheme="majorHAnsi"/>
        </w:rPr>
        <w:t xml:space="preserve">Judicial sovereignty/exclusivity </w:t>
      </w:r>
      <w:r w:rsidRPr="00137794">
        <w:rPr>
          <w:rFonts w:asciiTheme="majorHAnsi" w:hAnsiTheme="majorHAnsi"/>
        </w:rPr>
        <w:sym w:font="Wingdings" w:char="F0E0"/>
      </w:r>
      <w:r>
        <w:rPr>
          <w:rFonts w:asciiTheme="majorHAnsi" w:hAnsiTheme="majorHAnsi"/>
        </w:rPr>
        <w:t xml:space="preserve"> the courts alone should get to determine consistency with Constitution</w:t>
      </w:r>
    </w:p>
    <w:p w14:paraId="7D7CBA6B" w14:textId="6DE0AE2A" w:rsidR="00137794" w:rsidRDefault="00137794" w:rsidP="00A01C80">
      <w:pPr>
        <w:pStyle w:val="ListParagraph"/>
        <w:numPr>
          <w:ilvl w:val="0"/>
          <w:numId w:val="23"/>
        </w:numPr>
        <w:spacing w:after="120"/>
        <w:rPr>
          <w:rFonts w:asciiTheme="majorHAnsi" w:hAnsiTheme="majorHAnsi"/>
        </w:rPr>
      </w:pPr>
      <w:r>
        <w:rPr>
          <w:rFonts w:asciiTheme="majorHAnsi" w:hAnsiTheme="majorHAnsi"/>
        </w:rPr>
        <w:t xml:space="preserve">Judicial supremacy/primacy </w:t>
      </w:r>
      <w:r w:rsidRPr="00137794">
        <w:rPr>
          <w:rFonts w:asciiTheme="majorHAnsi" w:hAnsiTheme="majorHAnsi"/>
        </w:rPr>
        <w:sym w:font="Wingdings" w:char="F0E0"/>
      </w:r>
      <w:r>
        <w:rPr>
          <w:rFonts w:asciiTheme="majorHAnsi" w:hAnsiTheme="majorHAnsi"/>
        </w:rPr>
        <w:t xml:space="preserve"> courts shouldn’t be alone in determining consistency with Constitution, but they should have the final say</w:t>
      </w:r>
    </w:p>
    <w:p w14:paraId="20335F6D" w14:textId="28621654" w:rsidR="00137794" w:rsidRDefault="00137794" w:rsidP="00A01C80">
      <w:pPr>
        <w:pStyle w:val="ListParagraph"/>
        <w:numPr>
          <w:ilvl w:val="0"/>
          <w:numId w:val="23"/>
        </w:numPr>
        <w:spacing w:after="120"/>
        <w:rPr>
          <w:rFonts w:asciiTheme="majorHAnsi" w:hAnsiTheme="majorHAnsi"/>
        </w:rPr>
      </w:pPr>
      <w:r>
        <w:rPr>
          <w:rFonts w:asciiTheme="majorHAnsi" w:hAnsiTheme="majorHAnsi"/>
        </w:rPr>
        <w:t xml:space="preserve">__________________ </w:t>
      </w:r>
      <w:r w:rsidRPr="00137794">
        <w:rPr>
          <w:rFonts w:asciiTheme="majorHAnsi" w:hAnsiTheme="majorHAnsi"/>
        </w:rPr>
        <w:sym w:font="Wingdings" w:char="F0E0"/>
      </w:r>
      <w:r>
        <w:rPr>
          <w:rFonts w:asciiTheme="majorHAnsi" w:hAnsiTheme="majorHAnsi"/>
        </w:rPr>
        <w:t xml:space="preserve"> each branch of government should determine for itself if the law is consistent</w:t>
      </w:r>
    </w:p>
    <w:p w14:paraId="7CB71B42" w14:textId="2239ED53" w:rsidR="00137794" w:rsidRDefault="00137794" w:rsidP="00A01C80">
      <w:pPr>
        <w:pStyle w:val="ListParagraph"/>
        <w:numPr>
          <w:ilvl w:val="0"/>
          <w:numId w:val="23"/>
        </w:numPr>
        <w:spacing w:after="120"/>
        <w:rPr>
          <w:rFonts w:asciiTheme="majorHAnsi" w:hAnsiTheme="majorHAnsi"/>
        </w:rPr>
      </w:pPr>
      <w:r>
        <w:rPr>
          <w:rFonts w:asciiTheme="majorHAnsi" w:hAnsiTheme="majorHAnsi"/>
        </w:rPr>
        <w:t xml:space="preserve">Legislative supremacy </w:t>
      </w:r>
      <w:r w:rsidRPr="00137794">
        <w:rPr>
          <w:rFonts w:asciiTheme="majorHAnsi" w:hAnsiTheme="majorHAnsi"/>
        </w:rPr>
        <w:sym w:font="Wingdings" w:char="F0E0"/>
      </w:r>
      <w:r>
        <w:rPr>
          <w:rFonts w:asciiTheme="majorHAnsi" w:hAnsiTheme="majorHAnsi"/>
        </w:rPr>
        <w:t xml:space="preserve"> legislature has final say about consistency</w:t>
      </w:r>
    </w:p>
    <w:p w14:paraId="55FF6A9B" w14:textId="280B1B24" w:rsidR="00137794" w:rsidRDefault="00137794" w:rsidP="00A01C80">
      <w:pPr>
        <w:pStyle w:val="ListParagraph"/>
        <w:numPr>
          <w:ilvl w:val="0"/>
          <w:numId w:val="23"/>
        </w:numPr>
        <w:spacing w:after="120"/>
        <w:rPr>
          <w:rFonts w:asciiTheme="majorHAnsi" w:hAnsiTheme="majorHAnsi"/>
        </w:rPr>
      </w:pPr>
      <w:r>
        <w:rPr>
          <w:rFonts w:asciiTheme="majorHAnsi" w:hAnsiTheme="majorHAnsi"/>
        </w:rPr>
        <w:t xml:space="preserve">Legislative sovereignty </w:t>
      </w:r>
      <w:r w:rsidRPr="00137794">
        <w:rPr>
          <w:rFonts w:asciiTheme="majorHAnsi" w:hAnsiTheme="majorHAnsi"/>
        </w:rPr>
        <w:sym w:font="Wingdings" w:char="F0E0"/>
      </w:r>
      <w:r>
        <w:rPr>
          <w:rFonts w:asciiTheme="majorHAnsi" w:hAnsiTheme="majorHAnsi"/>
        </w:rPr>
        <w:t xml:space="preserve"> only the legislature gets to determine if the law is consistent </w:t>
      </w:r>
    </w:p>
    <w:p w14:paraId="4D1CF8B6" w14:textId="44B788E4" w:rsidR="00137794" w:rsidRDefault="00137794" w:rsidP="00137794">
      <w:pPr>
        <w:spacing w:after="120"/>
        <w:rPr>
          <w:rFonts w:asciiTheme="majorHAnsi" w:hAnsiTheme="majorHAnsi"/>
        </w:rPr>
      </w:pPr>
      <w:r>
        <w:rPr>
          <w:rFonts w:asciiTheme="majorHAnsi" w:hAnsiTheme="majorHAnsi"/>
        </w:rPr>
        <w:t xml:space="preserve">A problem with judicial review is that it seems to imply that the legislature has no legal duty to ensure that the laws it passes comply with the Constitution. </w:t>
      </w:r>
    </w:p>
    <w:p w14:paraId="500B5C2F" w14:textId="5EDC4A3E" w:rsidR="00137794" w:rsidRPr="00137794" w:rsidRDefault="00137794" w:rsidP="00137794">
      <w:pPr>
        <w:pStyle w:val="Heading2"/>
      </w:pPr>
      <w:bookmarkStart w:id="16" w:name="_Toc532733911"/>
      <w:r>
        <w:t>Perspectives on the Constitution</w:t>
      </w:r>
      <w:bookmarkEnd w:id="16"/>
    </w:p>
    <w:p w14:paraId="03F65DA1" w14:textId="305BE296" w:rsidR="001E1F22" w:rsidRDefault="00137794" w:rsidP="006275B7">
      <w:pPr>
        <w:spacing w:after="120"/>
        <w:rPr>
          <w:rFonts w:asciiTheme="majorHAnsi" w:hAnsiTheme="majorHAnsi"/>
        </w:rPr>
      </w:pPr>
      <w:r>
        <w:rPr>
          <w:rFonts w:asciiTheme="majorHAnsi" w:hAnsiTheme="majorHAnsi"/>
        </w:rPr>
        <w:t>Different perspectives o</w:t>
      </w:r>
      <w:r w:rsidR="00FF4F78">
        <w:rPr>
          <w:rFonts w:asciiTheme="majorHAnsi" w:hAnsiTheme="majorHAnsi"/>
        </w:rPr>
        <w:t xml:space="preserve">n the Constitution impact debates about Constitutional interpretation, function, evolution, role of courts etc. </w:t>
      </w:r>
    </w:p>
    <w:p w14:paraId="44191E31" w14:textId="6B15A3E5" w:rsidR="00137794" w:rsidRDefault="00137794" w:rsidP="006275B7">
      <w:pPr>
        <w:spacing w:after="120"/>
        <w:rPr>
          <w:rFonts w:asciiTheme="majorHAnsi" w:hAnsiTheme="majorHAnsi"/>
        </w:rPr>
      </w:pPr>
      <w:r>
        <w:rPr>
          <w:rFonts w:asciiTheme="majorHAnsi" w:hAnsiTheme="majorHAnsi"/>
        </w:rPr>
        <w:t>1. Community perspectives</w:t>
      </w:r>
    </w:p>
    <w:p w14:paraId="2EDB47F5" w14:textId="24C44208" w:rsidR="00137794" w:rsidRDefault="00137794" w:rsidP="00A01C80">
      <w:pPr>
        <w:pStyle w:val="ListParagraph"/>
        <w:numPr>
          <w:ilvl w:val="0"/>
          <w:numId w:val="24"/>
        </w:numPr>
        <w:spacing w:after="120"/>
        <w:rPr>
          <w:rFonts w:asciiTheme="majorHAnsi" w:hAnsiTheme="majorHAnsi"/>
        </w:rPr>
      </w:pPr>
      <w:r>
        <w:rPr>
          <w:rFonts w:asciiTheme="majorHAnsi" w:hAnsiTheme="majorHAnsi"/>
        </w:rPr>
        <w:t xml:space="preserve">E.g. studying the Constitution in Quebec would be different because Quebec has a role to play in protecting French Canadian language/culture, and therefore they have a 2-nation view of the Constitution </w:t>
      </w:r>
    </w:p>
    <w:p w14:paraId="5307BE20" w14:textId="003A9FFC" w:rsidR="00137794" w:rsidRDefault="00137794" w:rsidP="00A01C80">
      <w:pPr>
        <w:pStyle w:val="ListParagraph"/>
        <w:numPr>
          <w:ilvl w:val="0"/>
          <w:numId w:val="24"/>
        </w:numPr>
        <w:spacing w:after="120"/>
        <w:rPr>
          <w:rFonts w:asciiTheme="majorHAnsi" w:hAnsiTheme="majorHAnsi"/>
        </w:rPr>
      </w:pPr>
      <w:r>
        <w:rPr>
          <w:rFonts w:asciiTheme="majorHAnsi" w:hAnsiTheme="majorHAnsi"/>
        </w:rPr>
        <w:t>Vs. Ontario’s view of Canada as a unified nation</w:t>
      </w:r>
    </w:p>
    <w:p w14:paraId="6306F553" w14:textId="0FF84F8C" w:rsidR="00137794" w:rsidRDefault="00137794" w:rsidP="00A01C80">
      <w:pPr>
        <w:pStyle w:val="ListParagraph"/>
        <w:numPr>
          <w:ilvl w:val="0"/>
          <w:numId w:val="24"/>
        </w:numPr>
        <w:spacing w:after="120"/>
        <w:rPr>
          <w:rFonts w:asciiTheme="majorHAnsi" w:hAnsiTheme="majorHAnsi"/>
        </w:rPr>
      </w:pPr>
      <w:r>
        <w:rPr>
          <w:rFonts w:asciiTheme="majorHAnsi" w:hAnsiTheme="majorHAnsi"/>
        </w:rPr>
        <w:t>Vs. Indigenous communities view Canada as 3 nations</w:t>
      </w:r>
    </w:p>
    <w:p w14:paraId="6760EC76" w14:textId="6F8F6AA6" w:rsidR="00137794" w:rsidRDefault="00137794" w:rsidP="00137794">
      <w:pPr>
        <w:spacing w:after="120"/>
        <w:rPr>
          <w:rFonts w:asciiTheme="majorHAnsi" w:hAnsiTheme="majorHAnsi"/>
        </w:rPr>
      </w:pPr>
      <w:r>
        <w:rPr>
          <w:rFonts w:asciiTheme="majorHAnsi" w:hAnsiTheme="majorHAnsi"/>
        </w:rPr>
        <w:t>2. Political/moral/legal philosophy</w:t>
      </w:r>
    </w:p>
    <w:p w14:paraId="6139556F" w14:textId="26DA400A" w:rsidR="00137794" w:rsidRDefault="00137794" w:rsidP="00A01C80">
      <w:pPr>
        <w:pStyle w:val="ListParagraph"/>
        <w:numPr>
          <w:ilvl w:val="0"/>
          <w:numId w:val="25"/>
        </w:numPr>
        <w:spacing w:after="120"/>
        <w:rPr>
          <w:rFonts w:asciiTheme="majorHAnsi" w:hAnsiTheme="majorHAnsi"/>
        </w:rPr>
      </w:pPr>
      <w:r>
        <w:rPr>
          <w:rFonts w:asciiTheme="majorHAnsi" w:hAnsiTheme="majorHAnsi"/>
        </w:rPr>
        <w:t xml:space="preserve">Libertarian reading of the Constitution </w:t>
      </w:r>
      <w:r w:rsidRPr="00137794">
        <w:rPr>
          <w:rFonts w:asciiTheme="majorHAnsi" w:hAnsiTheme="majorHAnsi"/>
        </w:rPr>
        <w:sym w:font="Wingdings" w:char="F0E0"/>
      </w:r>
      <w:r>
        <w:rPr>
          <w:rFonts w:asciiTheme="majorHAnsi" w:hAnsiTheme="majorHAnsi"/>
        </w:rPr>
        <w:t xml:space="preserve"> emphasis on Constitution limiting the government’s power</w:t>
      </w:r>
    </w:p>
    <w:p w14:paraId="3DC76E2B" w14:textId="42A32B25" w:rsidR="00137794" w:rsidRDefault="00137794" w:rsidP="00A01C80">
      <w:pPr>
        <w:pStyle w:val="ListParagraph"/>
        <w:numPr>
          <w:ilvl w:val="0"/>
          <w:numId w:val="25"/>
        </w:numPr>
        <w:spacing w:after="120"/>
        <w:rPr>
          <w:rFonts w:asciiTheme="majorHAnsi" w:hAnsiTheme="majorHAnsi"/>
        </w:rPr>
      </w:pPr>
      <w:r>
        <w:rPr>
          <w:rFonts w:asciiTheme="majorHAnsi" w:hAnsiTheme="majorHAnsi"/>
        </w:rPr>
        <w:t xml:space="preserve">Communitarian reading </w:t>
      </w:r>
      <w:r w:rsidRPr="00137794">
        <w:rPr>
          <w:rFonts w:asciiTheme="majorHAnsi" w:hAnsiTheme="majorHAnsi"/>
        </w:rPr>
        <w:sym w:font="Wingdings" w:char="F0E0"/>
      </w:r>
      <w:r>
        <w:rPr>
          <w:rFonts w:asciiTheme="majorHAnsi" w:hAnsiTheme="majorHAnsi"/>
        </w:rPr>
        <w:t xml:space="preserve"> emphasis on group rights</w:t>
      </w:r>
    </w:p>
    <w:p w14:paraId="0B36713F" w14:textId="56985BA0" w:rsidR="00137794" w:rsidRDefault="00137794" w:rsidP="00A01C80">
      <w:pPr>
        <w:pStyle w:val="ListParagraph"/>
        <w:numPr>
          <w:ilvl w:val="0"/>
          <w:numId w:val="25"/>
        </w:numPr>
        <w:spacing w:after="120"/>
        <w:rPr>
          <w:rFonts w:asciiTheme="majorHAnsi" w:hAnsiTheme="majorHAnsi"/>
        </w:rPr>
      </w:pPr>
      <w:r>
        <w:rPr>
          <w:rFonts w:asciiTheme="majorHAnsi" w:hAnsiTheme="majorHAnsi"/>
        </w:rPr>
        <w:t xml:space="preserve">Feminist reading </w:t>
      </w:r>
      <w:r w:rsidRPr="00137794">
        <w:rPr>
          <w:rFonts w:asciiTheme="majorHAnsi" w:hAnsiTheme="majorHAnsi"/>
        </w:rPr>
        <w:sym w:font="Wingdings" w:char="F0E0"/>
      </w:r>
      <w:r>
        <w:rPr>
          <w:rFonts w:asciiTheme="majorHAnsi" w:hAnsiTheme="majorHAnsi"/>
        </w:rPr>
        <w:t xml:space="preserve"> looks at the way women have been disadvantaged and how the Charter can be used to rectify this </w:t>
      </w:r>
    </w:p>
    <w:p w14:paraId="6D8746CC" w14:textId="122692CA" w:rsidR="00FF4F78" w:rsidRPr="00FF4F78" w:rsidRDefault="001F1F8B" w:rsidP="001F1F8B">
      <w:pPr>
        <w:pStyle w:val="Heading2"/>
      </w:pPr>
      <w:bookmarkStart w:id="17" w:name="_Toc532733912"/>
      <w:r>
        <w:t>Constitutional Amendments</w:t>
      </w:r>
      <w:r w:rsidR="00E2633B">
        <w:t xml:space="preserve"> (see Prof’s Handout)</w:t>
      </w:r>
      <w:bookmarkEnd w:id="17"/>
    </w:p>
    <w:p w14:paraId="7C158627" w14:textId="26833DF1" w:rsidR="009B4A9B" w:rsidRDefault="009B4A9B" w:rsidP="006275B7">
      <w:pPr>
        <w:spacing w:after="120"/>
        <w:rPr>
          <w:rFonts w:asciiTheme="majorHAnsi" w:hAnsiTheme="majorHAnsi"/>
        </w:rPr>
      </w:pPr>
      <w:r>
        <w:rPr>
          <w:rFonts w:asciiTheme="majorHAnsi" w:hAnsiTheme="majorHAnsi"/>
        </w:rPr>
        <w:t>Canada lacked a formal amending theory prior to 1982 for 2 reasons:</w:t>
      </w:r>
    </w:p>
    <w:p w14:paraId="7DCC6D1F" w14:textId="02336D74" w:rsidR="009B4A9B" w:rsidRDefault="009B4A9B" w:rsidP="00A01C80">
      <w:pPr>
        <w:pStyle w:val="ListParagraph"/>
        <w:numPr>
          <w:ilvl w:val="0"/>
          <w:numId w:val="28"/>
        </w:numPr>
        <w:spacing w:after="120"/>
        <w:rPr>
          <w:rFonts w:asciiTheme="majorHAnsi" w:hAnsiTheme="majorHAnsi"/>
        </w:rPr>
      </w:pPr>
      <w:r>
        <w:rPr>
          <w:rFonts w:asciiTheme="majorHAnsi" w:hAnsiTheme="majorHAnsi"/>
        </w:rPr>
        <w:t xml:space="preserve">Imperial history </w:t>
      </w:r>
      <w:r w:rsidRPr="009B4A9B">
        <w:rPr>
          <w:rFonts w:asciiTheme="majorHAnsi" w:hAnsiTheme="majorHAnsi"/>
        </w:rPr>
        <w:sym w:font="Wingdings" w:char="F0E0"/>
      </w:r>
      <w:r>
        <w:rPr>
          <w:rFonts w:asciiTheme="majorHAnsi" w:hAnsiTheme="majorHAnsi"/>
        </w:rPr>
        <w:t xml:space="preserve"> could just go to London, England to have the Constitution amended</w:t>
      </w:r>
    </w:p>
    <w:p w14:paraId="07E54923" w14:textId="09FAB54A" w:rsidR="009B4A9B" w:rsidRDefault="009B4A9B" w:rsidP="00A01C80">
      <w:pPr>
        <w:pStyle w:val="ListParagraph"/>
        <w:numPr>
          <w:ilvl w:val="0"/>
          <w:numId w:val="28"/>
        </w:numPr>
        <w:spacing w:after="120"/>
        <w:rPr>
          <w:rFonts w:asciiTheme="majorHAnsi" w:hAnsiTheme="majorHAnsi"/>
        </w:rPr>
      </w:pPr>
      <w:r>
        <w:rPr>
          <w:rFonts w:asciiTheme="majorHAnsi" w:hAnsiTheme="majorHAnsi"/>
        </w:rPr>
        <w:t>Provinces and federal government could not agree on what a domestic amending formula would entail</w:t>
      </w:r>
    </w:p>
    <w:p w14:paraId="7209898F" w14:textId="5DB21317" w:rsidR="009B4A9B" w:rsidRDefault="009B4A9B" w:rsidP="00A01C80">
      <w:pPr>
        <w:pStyle w:val="ListParagraph"/>
        <w:numPr>
          <w:ilvl w:val="1"/>
          <w:numId w:val="28"/>
        </w:numPr>
        <w:spacing w:after="120"/>
        <w:rPr>
          <w:rFonts w:asciiTheme="majorHAnsi" w:hAnsiTheme="majorHAnsi"/>
        </w:rPr>
      </w:pPr>
      <w:r>
        <w:rPr>
          <w:rFonts w:asciiTheme="majorHAnsi" w:hAnsiTheme="majorHAnsi"/>
        </w:rPr>
        <w:t>i.e. Quebec wanted veto power, rest of provinces did not want veto power</w:t>
      </w:r>
    </w:p>
    <w:p w14:paraId="72EF3430" w14:textId="173958A1" w:rsidR="009B4A9B" w:rsidRDefault="009B4A9B" w:rsidP="009B4A9B">
      <w:pPr>
        <w:spacing w:after="120"/>
        <w:rPr>
          <w:rFonts w:asciiTheme="majorHAnsi" w:hAnsiTheme="majorHAnsi"/>
        </w:rPr>
      </w:pPr>
      <w:r>
        <w:rPr>
          <w:rFonts w:asciiTheme="majorHAnsi" w:hAnsiTheme="majorHAnsi"/>
        </w:rPr>
        <w:t>Two main issues in designing an amending formula:</w:t>
      </w:r>
    </w:p>
    <w:p w14:paraId="61A522EA" w14:textId="03826FD6" w:rsidR="009B4A9B" w:rsidRDefault="009B4A9B" w:rsidP="00A01C80">
      <w:pPr>
        <w:pStyle w:val="ListParagraph"/>
        <w:numPr>
          <w:ilvl w:val="0"/>
          <w:numId w:val="29"/>
        </w:numPr>
        <w:spacing w:after="120"/>
        <w:rPr>
          <w:rFonts w:asciiTheme="majorHAnsi" w:hAnsiTheme="majorHAnsi"/>
        </w:rPr>
      </w:pPr>
      <w:r>
        <w:rPr>
          <w:rFonts w:asciiTheme="majorHAnsi" w:hAnsiTheme="majorHAnsi"/>
        </w:rPr>
        <w:t xml:space="preserve">Where should power to </w:t>
      </w:r>
      <w:r w:rsidR="00A37FFD">
        <w:rPr>
          <w:rFonts w:asciiTheme="majorHAnsi" w:hAnsiTheme="majorHAnsi"/>
        </w:rPr>
        <w:t xml:space="preserve">amend </w:t>
      </w:r>
      <w:r>
        <w:rPr>
          <w:rFonts w:asciiTheme="majorHAnsi" w:hAnsiTheme="majorHAnsi"/>
        </w:rPr>
        <w:t>the Constitution be vested?</w:t>
      </w:r>
    </w:p>
    <w:p w14:paraId="2F929CAA" w14:textId="225837EA" w:rsidR="009B4A9B" w:rsidRDefault="009B4A9B" w:rsidP="00A01C80">
      <w:pPr>
        <w:pStyle w:val="ListParagraph"/>
        <w:numPr>
          <w:ilvl w:val="1"/>
          <w:numId w:val="29"/>
        </w:numPr>
        <w:spacing w:after="120"/>
        <w:rPr>
          <w:rFonts w:asciiTheme="majorHAnsi" w:hAnsiTheme="majorHAnsi"/>
        </w:rPr>
      </w:pPr>
      <w:r>
        <w:rPr>
          <w:rFonts w:asciiTheme="majorHAnsi" w:hAnsiTheme="majorHAnsi"/>
        </w:rPr>
        <w:lastRenderedPageBreak/>
        <w:t xml:space="preserve">Citizens? Government? Underlying issue is whose voices </w:t>
      </w:r>
      <w:r w:rsidR="00A37FFD">
        <w:rPr>
          <w:rFonts w:asciiTheme="majorHAnsi" w:hAnsiTheme="majorHAnsi"/>
        </w:rPr>
        <w:t>actually matter</w:t>
      </w:r>
      <w:r>
        <w:rPr>
          <w:rFonts w:asciiTheme="majorHAnsi" w:hAnsiTheme="majorHAnsi"/>
        </w:rPr>
        <w:t>.</w:t>
      </w:r>
    </w:p>
    <w:p w14:paraId="5B266D70" w14:textId="2144514C" w:rsidR="009B4A9B" w:rsidRDefault="009B4A9B" w:rsidP="00A01C80">
      <w:pPr>
        <w:pStyle w:val="ListParagraph"/>
        <w:numPr>
          <w:ilvl w:val="0"/>
          <w:numId w:val="29"/>
        </w:numPr>
        <w:spacing w:after="120"/>
        <w:rPr>
          <w:rFonts w:asciiTheme="majorHAnsi" w:hAnsiTheme="majorHAnsi"/>
        </w:rPr>
      </w:pPr>
      <w:r>
        <w:rPr>
          <w:rFonts w:asciiTheme="majorHAnsi" w:hAnsiTheme="majorHAnsi"/>
        </w:rPr>
        <w:t>Finding a balance between stability and flexibility</w:t>
      </w:r>
    </w:p>
    <w:p w14:paraId="7F8A69D3" w14:textId="2DD21E95" w:rsidR="009B4A9B" w:rsidRPr="009B4A9B" w:rsidRDefault="009B4A9B" w:rsidP="00A01C80">
      <w:pPr>
        <w:pStyle w:val="ListParagraph"/>
        <w:numPr>
          <w:ilvl w:val="1"/>
          <w:numId w:val="29"/>
        </w:numPr>
        <w:spacing w:after="120"/>
        <w:rPr>
          <w:rFonts w:asciiTheme="majorHAnsi" w:hAnsiTheme="majorHAnsi"/>
        </w:rPr>
      </w:pPr>
      <w:r>
        <w:rPr>
          <w:rFonts w:asciiTheme="majorHAnsi" w:hAnsiTheme="majorHAnsi"/>
        </w:rPr>
        <w:t>I</w:t>
      </w:r>
      <w:r w:rsidR="009C657F">
        <w:rPr>
          <w:rFonts w:asciiTheme="majorHAnsi" w:hAnsiTheme="majorHAnsi"/>
        </w:rPr>
        <w:t>f</w:t>
      </w:r>
      <w:r>
        <w:rPr>
          <w:rFonts w:asciiTheme="majorHAnsi" w:hAnsiTheme="majorHAnsi"/>
        </w:rPr>
        <w:t xml:space="preserve"> its too easy to amend, stability is reduced. If its too hard to amend, it is incapable of adapting to the changing nature of the political community </w:t>
      </w:r>
    </w:p>
    <w:p w14:paraId="51473E0A" w14:textId="3D4DB52C" w:rsidR="001E1F22" w:rsidRPr="00841016" w:rsidRDefault="00691020" w:rsidP="006275B7">
      <w:pPr>
        <w:spacing w:after="120"/>
        <w:rPr>
          <w:rFonts w:asciiTheme="majorHAnsi" w:hAnsiTheme="majorHAnsi"/>
        </w:rPr>
      </w:pPr>
      <w:r>
        <w:rPr>
          <w:rFonts w:asciiTheme="majorHAnsi" w:hAnsiTheme="majorHAnsi"/>
        </w:rPr>
        <w:t xml:space="preserve">Amending formulas are in </w:t>
      </w:r>
      <w:r>
        <w:rPr>
          <w:rFonts w:asciiTheme="majorHAnsi" w:hAnsiTheme="majorHAnsi"/>
          <w:b/>
        </w:rPr>
        <w:t xml:space="preserve">Part V </w:t>
      </w:r>
      <w:r>
        <w:rPr>
          <w:rFonts w:asciiTheme="majorHAnsi" w:hAnsiTheme="majorHAnsi"/>
        </w:rPr>
        <w:t xml:space="preserve">of the </w:t>
      </w:r>
      <w:r>
        <w:rPr>
          <w:rFonts w:asciiTheme="majorHAnsi" w:hAnsiTheme="majorHAnsi"/>
          <w:i/>
        </w:rPr>
        <w:t>Constitution Act, 1982</w:t>
      </w:r>
      <w:r w:rsidR="00841016">
        <w:rPr>
          <w:rFonts w:asciiTheme="majorHAnsi" w:hAnsiTheme="majorHAnsi"/>
        </w:rPr>
        <w:t>.</w:t>
      </w:r>
    </w:p>
    <w:p w14:paraId="3E048E6E" w14:textId="50AF9F93" w:rsidR="00981EA8" w:rsidRPr="00A01C80" w:rsidRDefault="00981EA8" w:rsidP="006275B7">
      <w:pPr>
        <w:spacing w:after="120"/>
        <w:rPr>
          <w:rFonts w:asciiTheme="majorHAnsi" w:hAnsiTheme="majorHAnsi"/>
          <w:b/>
        </w:rPr>
      </w:pPr>
      <w:r w:rsidRPr="00A01C80">
        <w:rPr>
          <w:rFonts w:asciiTheme="majorHAnsi" w:hAnsiTheme="majorHAnsi"/>
          <w:b/>
        </w:rPr>
        <w:t>Two step approach to making amendments to the Constitution:</w:t>
      </w:r>
    </w:p>
    <w:p w14:paraId="107DD6CD" w14:textId="2A4A77DC" w:rsidR="00A01C80" w:rsidRDefault="00981EA8" w:rsidP="00A01C80">
      <w:pPr>
        <w:pStyle w:val="ListParagraph"/>
        <w:numPr>
          <w:ilvl w:val="0"/>
          <w:numId w:val="33"/>
        </w:numPr>
        <w:spacing w:after="120"/>
        <w:rPr>
          <w:rFonts w:asciiTheme="majorHAnsi" w:hAnsiTheme="majorHAnsi"/>
        </w:rPr>
      </w:pPr>
      <w:r>
        <w:rPr>
          <w:rFonts w:asciiTheme="majorHAnsi" w:hAnsiTheme="majorHAnsi"/>
        </w:rPr>
        <w:t>Is there an amendment to the big “C” Constitution?</w:t>
      </w:r>
    </w:p>
    <w:p w14:paraId="05E4EE32" w14:textId="5B26138D" w:rsidR="00A01C80" w:rsidRDefault="00A01C80" w:rsidP="00A01C80">
      <w:pPr>
        <w:pStyle w:val="ListParagraph"/>
        <w:numPr>
          <w:ilvl w:val="0"/>
          <w:numId w:val="42"/>
        </w:numPr>
        <w:spacing w:after="120"/>
        <w:rPr>
          <w:rFonts w:asciiTheme="majorHAnsi" w:hAnsiTheme="majorHAnsi"/>
        </w:rPr>
      </w:pPr>
      <w:r>
        <w:rPr>
          <w:rFonts w:asciiTheme="majorHAnsi" w:hAnsiTheme="majorHAnsi"/>
        </w:rPr>
        <w:t>Includes, but is not limited to, formal textual changes</w:t>
      </w:r>
    </w:p>
    <w:p w14:paraId="788F1C76" w14:textId="6984F106" w:rsidR="00A01C80" w:rsidRDefault="00A01C80" w:rsidP="00A01C80">
      <w:pPr>
        <w:pStyle w:val="ListParagraph"/>
        <w:numPr>
          <w:ilvl w:val="0"/>
          <w:numId w:val="42"/>
        </w:numPr>
        <w:spacing w:after="120"/>
        <w:rPr>
          <w:rFonts w:asciiTheme="majorHAnsi" w:hAnsiTheme="majorHAnsi"/>
        </w:rPr>
      </w:pPr>
      <w:r>
        <w:rPr>
          <w:rFonts w:asciiTheme="majorHAnsi" w:hAnsiTheme="majorHAnsi"/>
        </w:rPr>
        <w:t xml:space="preserve">Also includes less formal changes to structure or architecture </w:t>
      </w:r>
    </w:p>
    <w:p w14:paraId="2C1F5783" w14:textId="552FD0E9" w:rsidR="00A01C80" w:rsidRDefault="00A01C80" w:rsidP="00A01C80">
      <w:pPr>
        <w:pStyle w:val="ListParagraph"/>
        <w:numPr>
          <w:ilvl w:val="0"/>
          <w:numId w:val="42"/>
        </w:numPr>
        <w:spacing w:after="120"/>
        <w:rPr>
          <w:rFonts w:asciiTheme="majorHAnsi" w:hAnsiTheme="majorHAnsi"/>
        </w:rPr>
      </w:pPr>
      <w:r>
        <w:rPr>
          <w:rFonts w:asciiTheme="majorHAnsi" w:hAnsiTheme="majorHAnsi"/>
        </w:rPr>
        <w:t xml:space="preserve">Includes changes to the fundamental nature and role of foundational constitutional institutions and structures </w:t>
      </w:r>
    </w:p>
    <w:p w14:paraId="78F4FA70" w14:textId="2E4307A5" w:rsidR="00A01C80" w:rsidRPr="00A01C80" w:rsidRDefault="00A01C80" w:rsidP="00A01C80">
      <w:pPr>
        <w:pStyle w:val="ListParagraph"/>
        <w:numPr>
          <w:ilvl w:val="0"/>
          <w:numId w:val="42"/>
        </w:numPr>
        <w:spacing w:after="120"/>
        <w:rPr>
          <w:rFonts w:asciiTheme="majorHAnsi" w:hAnsiTheme="majorHAnsi"/>
        </w:rPr>
      </w:pPr>
      <w:r>
        <w:rPr>
          <w:rFonts w:asciiTheme="majorHAnsi" w:hAnsiTheme="majorHAnsi"/>
        </w:rPr>
        <w:t>May include fundamental features of their nature and role agreed to by the framers (</w:t>
      </w:r>
      <w:r>
        <w:rPr>
          <w:rFonts w:asciiTheme="majorHAnsi" w:hAnsiTheme="majorHAnsi"/>
          <w:i/>
        </w:rPr>
        <w:t>Senate Reference</w:t>
      </w:r>
      <w:r>
        <w:rPr>
          <w:rFonts w:asciiTheme="majorHAnsi" w:hAnsiTheme="majorHAnsi"/>
        </w:rPr>
        <w:t>) or that develop organically (</w:t>
      </w:r>
      <w:r>
        <w:rPr>
          <w:rFonts w:asciiTheme="majorHAnsi" w:hAnsiTheme="majorHAnsi"/>
          <w:i/>
        </w:rPr>
        <w:t>Supreme Court Reference</w:t>
      </w:r>
      <w:r>
        <w:rPr>
          <w:rFonts w:asciiTheme="majorHAnsi" w:hAnsiTheme="majorHAnsi"/>
        </w:rPr>
        <w:t>)</w:t>
      </w:r>
    </w:p>
    <w:p w14:paraId="6A84FB63" w14:textId="280B728F" w:rsidR="00981EA8" w:rsidRPr="00981EA8" w:rsidRDefault="00981EA8" w:rsidP="00A01C80">
      <w:pPr>
        <w:pStyle w:val="ListParagraph"/>
        <w:numPr>
          <w:ilvl w:val="0"/>
          <w:numId w:val="33"/>
        </w:numPr>
        <w:spacing w:after="120"/>
        <w:rPr>
          <w:rFonts w:asciiTheme="majorHAnsi" w:hAnsiTheme="majorHAnsi"/>
        </w:rPr>
      </w:pPr>
      <w:r>
        <w:rPr>
          <w:rFonts w:asciiTheme="majorHAnsi" w:hAnsiTheme="majorHAnsi"/>
        </w:rPr>
        <w:t>If so, which amending procedure applies?</w:t>
      </w:r>
    </w:p>
    <w:p w14:paraId="28DAAC21" w14:textId="6CC53BC0" w:rsidR="00691020" w:rsidRPr="00691020" w:rsidRDefault="00691020" w:rsidP="006275B7">
      <w:pPr>
        <w:spacing w:after="120"/>
        <w:rPr>
          <w:rFonts w:asciiTheme="majorHAnsi" w:hAnsiTheme="majorHAnsi"/>
        </w:rPr>
      </w:pPr>
      <w:r>
        <w:rPr>
          <w:rFonts w:asciiTheme="majorHAnsi" w:hAnsiTheme="majorHAnsi"/>
          <w:b/>
        </w:rPr>
        <w:t>S. 38 – General Procedure</w:t>
      </w:r>
      <w:r>
        <w:rPr>
          <w:rFonts w:asciiTheme="majorHAnsi" w:hAnsiTheme="majorHAnsi"/>
        </w:rPr>
        <w:t xml:space="preserve"> (aka the “7/50” rule)</w:t>
      </w:r>
    </w:p>
    <w:p w14:paraId="680A3C49" w14:textId="5B5C297E" w:rsidR="00691020" w:rsidRDefault="00691020" w:rsidP="00A01C80">
      <w:pPr>
        <w:pStyle w:val="ListParagraph"/>
        <w:numPr>
          <w:ilvl w:val="0"/>
          <w:numId w:val="30"/>
        </w:numPr>
        <w:spacing w:after="120"/>
        <w:rPr>
          <w:rFonts w:asciiTheme="majorHAnsi" w:hAnsiTheme="majorHAnsi"/>
        </w:rPr>
      </w:pPr>
      <w:r>
        <w:rPr>
          <w:rFonts w:asciiTheme="majorHAnsi" w:hAnsiTheme="majorHAnsi"/>
        </w:rPr>
        <w:t xml:space="preserve">Requires the consent of the </w:t>
      </w:r>
      <w:r w:rsidRPr="00A44D89">
        <w:rPr>
          <w:rFonts w:asciiTheme="majorHAnsi" w:hAnsiTheme="majorHAnsi"/>
          <w:u w:val="single"/>
        </w:rPr>
        <w:t>Federal Parliament</w:t>
      </w:r>
      <w:r>
        <w:rPr>
          <w:rFonts w:asciiTheme="majorHAnsi" w:hAnsiTheme="majorHAnsi"/>
        </w:rPr>
        <w:t xml:space="preserve"> and the legislatures </w:t>
      </w:r>
      <w:r w:rsidRPr="00A44D89">
        <w:rPr>
          <w:rFonts w:asciiTheme="majorHAnsi" w:hAnsiTheme="majorHAnsi"/>
          <w:u w:val="single"/>
        </w:rPr>
        <w:t>of 2/3 of the provinces</w:t>
      </w:r>
      <w:r>
        <w:rPr>
          <w:rFonts w:asciiTheme="majorHAnsi" w:hAnsiTheme="majorHAnsi"/>
        </w:rPr>
        <w:t xml:space="preserve"> representing at least </w:t>
      </w:r>
      <w:r w:rsidRPr="00A44D89">
        <w:rPr>
          <w:rFonts w:asciiTheme="majorHAnsi" w:hAnsiTheme="majorHAnsi"/>
          <w:u w:val="single"/>
        </w:rPr>
        <w:t>50% of the population</w:t>
      </w:r>
      <w:r>
        <w:rPr>
          <w:rFonts w:asciiTheme="majorHAnsi" w:hAnsiTheme="majorHAnsi"/>
        </w:rPr>
        <w:t xml:space="preserve"> of Canada</w:t>
      </w:r>
    </w:p>
    <w:p w14:paraId="04526668" w14:textId="2061314D" w:rsidR="00691020" w:rsidRDefault="00691020" w:rsidP="00A01C80">
      <w:pPr>
        <w:pStyle w:val="ListParagraph"/>
        <w:numPr>
          <w:ilvl w:val="0"/>
          <w:numId w:val="30"/>
        </w:numPr>
        <w:spacing w:after="120"/>
        <w:rPr>
          <w:rFonts w:asciiTheme="majorHAnsi" w:hAnsiTheme="majorHAnsi"/>
        </w:rPr>
      </w:pPr>
      <w:r>
        <w:rPr>
          <w:rFonts w:asciiTheme="majorHAnsi" w:hAnsiTheme="majorHAnsi"/>
        </w:rPr>
        <w:t>In practice: requires at least 1 Western province, at least 1 Atlantic province, and Quebec or Ontario</w:t>
      </w:r>
    </w:p>
    <w:p w14:paraId="79648577" w14:textId="76D08A83" w:rsidR="00691020" w:rsidRDefault="00691020" w:rsidP="00A01C80">
      <w:pPr>
        <w:pStyle w:val="ListParagraph"/>
        <w:numPr>
          <w:ilvl w:val="0"/>
          <w:numId w:val="30"/>
        </w:numPr>
        <w:spacing w:after="120"/>
        <w:rPr>
          <w:rFonts w:asciiTheme="majorHAnsi" w:hAnsiTheme="majorHAnsi"/>
        </w:rPr>
      </w:pPr>
      <w:r>
        <w:rPr>
          <w:rFonts w:asciiTheme="majorHAnsi" w:hAnsiTheme="majorHAnsi"/>
        </w:rPr>
        <w:t xml:space="preserve">Does not </w:t>
      </w:r>
      <w:r w:rsidR="00D252B2">
        <w:rPr>
          <w:rFonts w:asciiTheme="majorHAnsi" w:hAnsiTheme="majorHAnsi"/>
        </w:rPr>
        <w:t>allow for</w:t>
      </w:r>
      <w:r>
        <w:rPr>
          <w:rFonts w:asciiTheme="majorHAnsi" w:hAnsiTheme="majorHAnsi"/>
        </w:rPr>
        <w:t xml:space="preserve"> a provincial veto</w:t>
      </w:r>
    </w:p>
    <w:p w14:paraId="4BAD0F3E" w14:textId="0970A5BF" w:rsidR="00691020" w:rsidRDefault="00691020" w:rsidP="00A01C80">
      <w:pPr>
        <w:pStyle w:val="ListParagraph"/>
        <w:numPr>
          <w:ilvl w:val="1"/>
          <w:numId w:val="30"/>
        </w:numPr>
        <w:spacing w:after="120"/>
        <w:rPr>
          <w:rFonts w:asciiTheme="majorHAnsi" w:hAnsiTheme="majorHAnsi"/>
        </w:rPr>
      </w:pPr>
      <w:r>
        <w:rPr>
          <w:rFonts w:asciiTheme="majorHAnsi" w:hAnsiTheme="majorHAnsi"/>
        </w:rPr>
        <w:t xml:space="preserve">But, the </w:t>
      </w:r>
      <w:r>
        <w:rPr>
          <w:rFonts w:asciiTheme="majorHAnsi" w:hAnsiTheme="majorHAnsi"/>
          <w:i/>
        </w:rPr>
        <w:t>Regional Veto Statute</w:t>
      </w:r>
      <w:r>
        <w:rPr>
          <w:rFonts w:asciiTheme="majorHAnsi" w:hAnsiTheme="majorHAnsi"/>
        </w:rPr>
        <w:t xml:space="preserve"> adds legislative requirements to the constitutional amendments, which effectively gives Quebec its veto</w:t>
      </w:r>
    </w:p>
    <w:p w14:paraId="5DCC80A8" w14:textId="41933567" w:rsidR="00691020" w:rsidRDefault="00691020" w:rsidP="00A01C80">
      <w:pPr>
        <w:pStyle w:val="ListParagraph"/>
        <w:numPr>
          <w:ilvl w:val="0"/>
          <w:numId w:val="30"/>
        </w:numPr>
        <w:spacing w:after="120"/>
        <w:rPr>
          <w:rFonts w:asciiTheme="majorHAnsi" w:hAnsiTheme="majorHAnsi"/>
        </w:rPr>
      </w:pPr>
      <w:r>
        <w:rPr>
          <w:rFonts w:asciiTheme="majorHAnsi" w:hAnsiTheme="majorHAnsi"/>
        </w:rPr>
        <w:t xml:space="preserve">Subject to 3 year time limit from the start of the process, and an amendment cannot be proclaimed until at least 1 year after the initiation of the amendment process </w:t>
      </w:r>
    </w:p>
    <w:p w14:paraId="645B0B3D" w14:textId="13CB02D9" w:rsidR="001C54C2" w:rsidRDefault="001C54C2" w:rsidP="00A01C80">
      <w:pPr>
        <w:pStyle w:val="ListParagraph"/>
        <w:numPr>
          <w:ilvl w:val="0"/>
          <w:numId w:val="30"/>
        </w:numPr>
        <w:spacing w:after="120"/>
        <w:rPr>
          <w:rFonts w:asciiTheme="majorHAnsi" w:hAnsiTheme="majorHAnsi"/>
        </w:rPr>
      </w:pPr>
      <w:r>
        <w:rPr>
          <w:rFonts w:asciiTheme="majorHAnsi" w:hAnsiTheme="majorHAnsi"/>
        </w:rPr>
        <w:t>Allows provincial opt out in some cases (s. 38(3)), at times with compensation (s. 40)</w:t>
      </w:r>
    </w:p>
    <w:p w14:paraId="6E38F095" w14:textId="4FE028A3" w:rsidR="001C54C2" w:rsidRDefault="001C54C2" w:rsidP="00A01C80">
      <w:pPr>
        <w:pStyle w:val="ListParagraph"/>
        <w:numPr>
          <w:ilvl w:val="0"/>
          <w:numId w:val="30"/>
        </w:numPr>
        <w:spacing w:after="120"/>
        <w:rPr>
          <w:rFonts w:asciiTheme="majorHAnsi" w:hAnsiTheme="majorHAnsi"/>
        </w:rPr>
      </w:pPr>
      <w:r>
        <w:rPr>
          <w:rFonts w:asciiTheme="majorHAnsi" w:hAnsiTheme="majorHAnsi"/>
        </w:rPr>
        <w:t xml:space="preserve">This is the </w:t>
      </w:r>
      <w:r>
        <w:rPr>
          <w:rFonts w:asciiTheme="majorHAnsi" w:hAnsiTheme="majorHAnsi"/>
          <w:b/>
        </w:rPr>
        <w:t>default formula</w:t>
      </w:r>
      <w:r>
        <w:rPr>
          <w:rFonts w:asciiTheme="majorHAnsi" w:hAnsiTheme="majorHAnsi"/>
        </w:rPr>
        <w:t xml:space="preserve"> – it applies to all amendments that do not fall under other amending formulas</w:t>
      </w:r>
    </w:p>
    <w:p w14:paraId="031175C8" w14:textId="0C075C23" w:rsidR="001C54C2" w:rsidRDefault="001C54C2" w:rsidP="00A01C80">
      <w:pPr>
        <w:pStyle w:val="ListParagraph"/>
        <w:numPr>
          <w:ilvl w:val="0"/>
          <w:numId w:val="30"/>
        </w:numPr>
        <w:spacing w:after="120"/>
        <w:rPr>
          <w:rFonts w:asciiTheme="majorHAnsi" w:hAnsiTheme="majorHAnsi"/>
        </w:rPr>
      </w:pPr>
      <w:r>
        <w:rPr>
          <w:rFonts w:asciiTheme="majorHAnsi" w:hAnsiTheme="majorHAnsi"/>
        </w:rPr>
        <w:t>Expressly applies to:</w:t>
      </w:r>
    </w:p>
    <w:p w14:paraId="1E8057C0" w14:textId="42124D95" w:rsidR="001C54C2" w:rsidRDefault="001C54C2" w:rsidP="00A01C80">
      <w:pPr>
        <w:pStyle w:val="ListParagraph"/>
        <w:numPr>
          <w:ilvl w:val="1"/>
          <w:numId w:val="30"/>
        </w:numPr>
        <w:spacing w:after="120"/>
        <w:rPr>
          <w:rFonts w:asciiTheme="majorHAnsi" w:hAnsiTheme="majorHAnsi"/>
        </w:rPr>
      </w:pPr>
      <w:r>
        <w:rPr>
          <w:rFonts w:asciiTheme="majorHAnsi" w:hAnsiTheme="majorHAnsi"/>
        </w:rPr>
        <w:t>Principle of proportionate representation of provinces in House of Commons</w:t>
      </w:r>
    </w:p>
    <w:p w14:paraId="3CB33558" w14:textId="030A6A5C" w:rsidR="001C54C2" w:rsidRDefault="001C54C2" w:rsidP="00A01C80">
      <w:pPr>
        <w:pStyle w:val="ListParagraph"/>
        <w:numPr>
          <w:ilvl w:val="1"/>
          <w:numId w:val="30"/>
        </w:numPr>
        <w:spacing w:after="120"/>
        <w:rPr>
          <w:rFonts w:asciiTheme="majorHAnsi" w:hAnsiTheme="majorHAnsi"/>
        </w:rPr>
      </w:pPr>
      <w:r>
        <w:rPr>
          <w:rFonts w:asciiTheme="majorHAnsi" w:hAnsiTheme="majorHAnsi"/>
        </w:rPr>
        <w:t>Senate powers, appointment method</w:t>
      </w:r>
    </w:p>
    <w:p w14:paraId="53371416" w14:textId="419F0125" w:rsidR="001C54C2" w:rsidRDefault="001C54C2" w:rsidP="00A01C80">
      <w:pPr>
        <w:pStyle w:val="ListParagraph"/>
        <w:numPr>
          <w:ilvl w:val="1"/>
          <w:numId w:val="30"/>
        </w:numPr>
        <w:spacing w:after="120"/>
        <w:rPr>
          <w:rFonts w:asciiTheme="majorHAnsi" w:hAnsiTheme="majorHAnsi"/>
        </w:rPr>
      </w:pPr>
      <w:r>
        <w:rPr>
          <w:rFonts w:asciiTheme="majorHAnsi" w:hAnsiTheme="majorHAnsi"/>
        </w:rPr>
        <w:t>Senators per province and residence qualifications</w:t>
      </w:r>
    </w:p>
    <w:p w14:paraId="0BFBCB5A" w14:textId="0A96846C" w:rsidR="001C54C2" w:rsidRDefault="001C54C2" w:rsidP="00A01C80">
      <w:pPr>
        <w:pStyle w:val="ListParagraph"/>
        <w:numPr>
          <w:ilvl w:val="1"/>
          <w:numId w:val="30"/>
        </w:numPr>
        <w:spacing w:after="120"/>
        <w:rPr>
          <w:rFonts w:asciiTheme="majorHAnsi" w:hAnsiTheme="majorHAnsi"/>
        </w:rPr>
      </w:pPr>
      <w:r>
        <w:rPr>
          <w:rFonts w:asciiTheme="majorHAnsi" w:hAnsiTheme="majorHAnsi"/>
        </w:rPr>
        <w:t>Supreme Court of Canada (other than its “composition”)</w:t>
      </w:r>
    </w:p>
    <w:p w14:paraId="46DC402B" w14:textId="22098F5A" w:rsidR="001C54C2" w:rsidRDefault="001C54C2" w:rsidP="00A01C80">
      <w:pPr>
        <w:pStyle w:val="ListParagraph"/>
        <w:numPr>
          <w:ilvl w:val="1"/>
          <w:numId w:val="30"/>
        </w:numPr>
        <w:spacing w:after="120"/>
        <w:rPr>
          <w:rFonts w:asciiTheme="majorHAnsi" w:hAnsiTheme="majorHAnsi"/>
        </w:rPr>
      </w:pPr>
      <w:r>
        <w:rPr>
          <w:rFonts w:asciiTheme="majorHAnsi" w:hAnsiTheme="majorHAnsi"/>
        </w:rPr>
        <w:t xml:space="preserve">Parliament’s power to extend existing provinces (with consent) and establishing new provinces or territories </w:t>
      </w:r>
    </w:p>
    <w:p w14:paraId="74EC3FF8" w14:textId="24321F2D" w:rsidR="00D77399" w:rsidRPr="00D77399" w:rsidRDefault="00D77399" w:rsidP="00D77399">
      <w:pPr>
        <w:spacing w:after="120"/>
        <w:rPr>
          <w:rFonts w:asciiTheme="majorHAnsi" w:hAnsiTheme="majorHAnsi"/>
        </w:rPr>
      </w:pPr>
      <w:r>
        <w:rPr>
          <w:rFonts w:asciiTheme="majorHAnsi" w:hAnsiTheme="majorHAnsi"/>
          <w:b/>
        </w:rPr>
        <w:t>S. 41 – Unanimity Procedure</w:t>
      </w:r>
      <w:r>
        <w:rPr>
          <w:rFonts w:asciiTheme="majorHAnsi" w:hAnsiTheme="majorHAnsi"/>
        </w:rPr>
        <w:t xml:space="preserve"> </w:t>
      </w:r>
    </w:p>
    <w:p w14:paraId="6583CAC9" w14:textId="384CAD4F" w:rsidR="001C54C2" w:rsidRDefault="000C51C8" w:rsidP="00A01C80">
      <w:pPr>
        <w:pStyle w:val="ListParagraph"/>
        <w:numPr>
          <w:ilvl w:val="0"/>
          <w:numId w:val="30"/>
        </w:numPr>
        <w:spacing w:after="120"/>
        <w:rPr>
          <w:rFonts w:asciiTheme="majorHAnsi" w:hAnsiTheme="majorHAnsi"/>
        </w:rPr>
      </w:pPr>
      <w:r>
        <w:rPr>
          <w:rFonts w:asciiTheme="majorHAnsi" w:hAnsiTheme="majorHAnsi"/>
        </w:rPr>
        <w:t>Requires unanimous consent of the federal Parliament and all the provinces</w:t>
      </w:r>
    </w:p>
    <w:p w14:paraId="282F135E" w14:textId="3106C681" w:rsidR="004A32E1" w:rsidRDefault="004A32E1" w:rsidP="00A01C80">
      <w:pPr>
        <w:pStyle w:val="ListParagraph"/>
        <w:numPr>
          <w:ilvl w:val="0"/>
          <w:numId w:val="30"/>
        </w:numPr>
        <w:spacing w:after="120"/>
        <w:rPr>
          <w:rFonts w:asciiTheme="majorHAnsi" w:hAnsiTheme="majorHAnsi"/>
        </w:rPr>
      </w:pPr>
      <w:r>
        <w:rPr>
          <w:rFonts w:asciiTheme="majorHAnsi" w:hAnsiTheme="majorHAnsi"/>
        </w:rPr>
        <w:t xml:space="preserve">Applies only to certain listed matters that are considered most essential to state survival </w:t>
      </w:r>
    </w:p>
    <w:p w14:paraId="31B6439D" w14:textId="0128F92B" w:rsidR="000C51C8" w:rsidRDefault="000C51C8" w:rsidP="00A01C80">
      <w:pPr>
        <w:pStyle w:val="ListParagraph"/>
        <w:numPr>
          <w:ilvl w:val="0"/>
          <w:numId w:val="30"/>
        </w:numPr>
        <w:spacing w:after="120"/>
        <w:rPr>
          <w:rFonts w:asciiTheme="majorHAnsi" w:hAnsiTheme="majorHAnsi"/>
        </w:rPr>
      </w:pPr>
      <w:r>
        <w:rPr>
          <w:rFonts w:asciiTheme="majorHAnsi" w:hAnsiTheme="majorHAnsi"/>
        </w:rPr>
        <w:t>Relates to amendments to:</w:t>
      </w:r>
    </w:p>
    <w:p w14:paraId="70A19047" w14:textId="3A5AED8C" w:rsidR="000C51C8" w:rsidRDefault="000C51C8" w:rsidP="00A01C80">
      <w:pPr>
        <w:pStyle w:val="ListParagraph"/>
        <w:numPr>
          <w:ilvl w:val="1"/>
          <w:numId w:val="30"/>
        </w:numPr>
        <w:spacing w:after="120"/>
        <w:rPr>
          <w:rFonts w:asciiTheme="majorHAnsi" w:hAnsiTheme="majorHAnsi"/>
        </w:rPr>
      </w:pPr>
      <w:r>
        <w:rPr>
          <w:rFonts w:asciiTheme="majorHAnsi" w:hAnsiTheme="majorHAnsi"/>
        </w:rPr>
        <w:t>Office of the Queen, Governor General, Lieutenant General</w:t>
      </w:r>
    </w:p>
    <w:p w14:paraId="1BEBA663" w14:textId="3F626387" w:rsidR="000C51C8" w:rsidRDefault="000C51C8" w:rsidP="00A01C80">
      <w:pPr>
        <w:pStyle w:val="ListParagraph"/>
        <w:numPr>
          <w:ilvl w:val="1"/>
          <w:numId w:val="30"/>
        </w:numPr>
        <w:spacing w:after="120"/>
        <w:rPr>
          <w:rFonts w:asciiTheme="majorHAnsi" w:hAnsiTheme="majorHAnsi"/>
        </w:rPr>
      </w:pPr>
      <w:r>
        <w:rPr>
          <w:rFonts w:asciiTheme="majorHAnsi" w:hAnsiTheme="majorHAnsi"/>
        </w:rPr>
        <w:t>Senate Floor</w:t>
      </w:r>
    </w:p>
    <w:p w14:paraId="4D57E113" w14:textId="3C9112C7" w:rsidR="000C51C8" w:rsidRDefault="000C51C8" w:rsidP="00A01C80">
      <w:pPr>
        <w:pStyle w:val="ListParagraph"/>
        <w:numPr>
          <w:ilvl w:val="1"/>
          <w:numId w:val="30"/>
        </w:numPr>
        <w:spacing w:after="120"/>
        <w:rPr>
          <w:rFonts w:asciiTheme="majorHAnsi" w:hAnsiTheme="majorHAnsi"/>
        </w:rPr>
      </w:pPr>
      <w:r>
        <w:rPr>
          <w:rFonts w:asciiTheme="majorHAnsi" w:hAnsiTheme="majorHAnsi"/>
        </w:rPr>
        <w:t xml:space="preserve">Use of English/French in federal institutions </w:t>
      </w:r>
    </w:p>
    <w:p w14:paraId="248A22E1" w14:textId="68FDD9AB" w:rsidR="000C51C8" w:rsidRDefault="000C51C8" w:rsidP="00A01C80">
      <w:pPr>
        <w:pStyle w:val="ListParagraph"/>
        <w:numPr>
          <w:ilvl w:val="1"/>
          <w:numId w:val="30"/>
        </w:numPr>
        <w:spacing w:after="120"/>
        <w:rPr>
          <w:rFonts w:asciiTheme="majorHAnsi" w:hAnsiTheme="majorHAnsi"/>
        </w:rPr>
      </w:pPr>
      <w:r>
        <w:rPr>
          <w:rFonts w:asciiTheme="majorHAnsi" w:hAnsiTheme="majorHAnsi"/>
        </w:rPr>
        <w:t>Composition of the Supreme Court</w:t>
      </w:r>
    </w:p>
    <w:p w14:paraId="6268C942" w14:textId="6D945627" w:rsidR="000C51C8" w:rsidRDefault="000C51C8" w:rsidP="00A01C80">
      <w:pPr>
        <w:pStyle w:val="ListParagraph"/>
        <w:numPr>
          <w:ilvl w:val="1"/>
          <w:numId w:val="30"/>
        </w:numPr>
        <w:spacing w:after="120"/>
        <w:rPr>
          <w:rFonts w:asciiTheme="majorHAnsi" w:hAnsiTheme="majorHAnsi"/>
        </w:rPr>
      </w:pPr>
      <w:r>
        <w:rPr>
          <w:rFonts w:asciiTheme="majorHAnsi" w:hAnsiTheme="majorHAnsi"/>
        </w:rPr>
        <w:lastRenderedPageBreak/>
        <w:t xml:space="preserve">Amending procedures </w:t>
      </w:r>
    </w:p>
    <w:p w14:paraId="6EB9F89F" w14:textId="7EE71932" w:rsidR="000C51C8" w:rsidRDefault="000C51C8" w:rsidP="000C51C8">
      <w:pPr>
        <w:spacing w:after="120"/>
        <w:rPr>
          <w:rFonts w:asciiTheme="majorHAnsi" w:hAnsiTheme="majorHAnsi"/>
        </w:rPr>
      </w:pPr>
      <w:r>
        <w:rPr>
          <w:rFonts w:asciiTheme="majorHAnsi" w:hAnsiTheme="majorHAnsi"/>
          <w:b/>
        </w:rPr>
        <w:t xml:space="preserve">S. 43 – Bilateral Procedure </w:t>
      </w:r>
    </w:p>
    <w:p w14:paraId="02BEA068" w14:textId="66330C85" w:rsidR="000C51C8" w:rsidRDefault="000C51C8" w:rsidP="00A01C80">
      <w:pPr>
        <w:pStyle w:val="ListParagraph"/>
        <w:numPr>
          <w:ilvl w:val="0"/>
          <w:numId w:val="31"/>
        </w:numPr>
        <w:spacing w:after="120"/>
        <w:rPr>
          <w:rFonts w:asciiTheme="majorHAnsi" w:hAnsiTheme="majorHAnsi"/>
        </w:rPr>
      </w:pPr>
      <w:r>
        <w:rPr>
          <w:rFonts w:asciiTheme="majorHAnsi" w:hAnsiTheme="majorHAnsi"/>
        </w:rPr>
        <w:t>Requires consent of federal Parliament and the legislatures of impacted provinces</w:t>
      </w:r>
    </w:p>
    <w:p w14:paraId="4F7449F5" w14:textId="0A50B630" w:rsidR="000C51C8" w:rsidRDefault="000C51C8" w:rsidP="00A01C80">
      <w:pPr>
        <w:pStyle w:val="ListParagraph"/>
        <w:numPr>
          <w:ilvl w:val="0"/>
          <w:numId w:val="31"/>
        </w:numPr>
        <w:spacing w:after="120"/>
        <w:rPr>
          <w:rFonts w:asciiTheme="majorHAnsi" w:hAnsiTheme="majorHAnsi"/>
        </w:rPr>
      </w:pPr>
      <w:r>
        <w:rPr>
          <w:rFonts w:asciiTheme="majorHAnsi" w:hAnsiTheme="majorHAnsi"/>
        </w:rPr>
        <w:t>Relates to amendments to:</w:t>
      </w:r>
    </w:p>
    <w:p w14:paraId="3B4612EC" w14:textId="600430E9" w:rsidR="000C51C8" w:rsidRDefault="000C51C8" w:rsidP="00A01C80">
      <w:pPr>
        <w:pStyle w:val="ListParagraph"/>
        <w:numPr>
          <w:ilvl w:val="1"/>
          <w:numId w:val="31"/>
        </w:numPr>
        <w:spacing w:after="120"/>
        <w:rPr>
          <w:rFonts w:asciiTheme="majorHAnsi" w:hAnsiTheme="majorHAnsi"/>
        </w:rPr>
      </w:pPr>
      <w:r>
        <w:rPr>
          <w:rFonts w:asciiTheme="majorHAnsi" w:hAnsiTheme="majorHAnsi"/>
        </w:rPr>
        <w:t>Provincial boundaries</w:t>
      </w:r>
    </w:p>
    <w:p w14:paraId="556A09BB" w14:textId="5E849C9F" w:rsidR="000C51C8" w:rsidRDefault="000C51C8" w:rsidP="00A01C80">
      <w:pPr>
        <w:pStyle w:val="ListParagraph"/>
        <w:numPr>
          <w:ilvl w:val="1"/>
          <w:numId w:val="31"/>
        </w:numPr>
        <w:spacing w:after="120"/>
        <w:rPr>
          <w:rFonts w:asciiTheme="majorHAnsi" w:hAnsiTheme="majorHAnsi"/>
        </w:rPr>
      </w:pPr>
      <w:r>
        <w:rPr>
          <w:rFonts w:asciiTheme="majorHAnsi" w:hAnsiTheme="majorHAnsi"/>
        </w:rPr>
        <w:t>English and French use in a province</w:t>
      </w:r>
    </w:p>
    <w:p w14:paraId="1BD53CA7" w14:textId="757A9CB9" w:rsidR="000C51C8" w:rsidRDefault="000C51C8" w:rsidP="000C51C8">
      <w:pPr>
        <w:spacing w:after="120"/>
        <w:rPr>
          <w:rFonts w:asciiTheme="majorHAnsi" w:hAnsiTheme="majorHAnsi"/>
        </w:rPr>
      </w:pPr>
      <w:r>
        <w:rPr>
          <w:rFonts w:asciiTheme="majorHAnsi" w:hAnsiTheme="majorHAnsi"/>
          <w:b/>
        </w:rPr>
        <w:t>S. 44 – Federal Unilateral Procedure</w:t>
      </w:r>
    </w:p>
    <w:p w14:paraId="7E3A3413" w14:textId="2DCE72A9" w:rsidR="000C51C8" w:rsidRPr="000C51C8" w:rsidRDefault="000C51C8" w:rsidP="00A01C80">
      <w:pPr>
        <w:pStyle w:val="ListParagraph"/>
        <w:numPr>
          <w:ilvl w:val="0"/>
          <w:numId w:val="32"/>
        </w:numPr>
        <w:spacing w:after="120"/>
        <w:rPr>
          <w:rFonts w:asciiTheme="majorHAnsi" w:hAnsiTheme="majorHAnsi"/>
        </w:rPr>
      </w:pPr>
      <w:r>
        <w:rPr>
          <w:rFonts w:asciiTheme="majorHAnsi" w:hAnsiTheme="majorHAnsi"/>
        </w:rPr>
        <w:t>Parliament alone may make amendments to:</w:t>
      </w:r>
    </w:p>
    <w:p w14:paraId="10C27972" w14:textId="24517139" w:rsidR="000C51C8" w:rsidRPr="009F56DE" w:rsidRDefault="000C51C8" w:rsidP="00A01C80">
      <w:pPr>
        <w:pStyle w:val="ListParagraph"/>
        <w:numPr>
          <w:ilvl w:val="1"/>
          <w:numId w:val="32"/>
        </w:numPr>
        <w:spacing w:after="120"/>
        <w:rPr>
          <w:rFonts w:asciiTheme="majorHAnsi" w:hAnsiTheme="majorHAnsi"/>
        </w:rPr>
      </w:pPr>
      <w:r>
        <w:rPr>
          <w:rFonts w:asciiTheme="majorHAnsi" w:hAnsiTheme="majorHAnsi"/>
        </w:rPr>
        <w:t>Federal executive,</w:t>
      </w:r>
      <w:r w:rsidRPr="000C51C8">
        <w:rPr>
          <w:rFonts w:asciiTheme="majorHAnsi" w:hAnsiTheme="majorHAnsi"/>
        </w:rPr>
        <w:t xml:space="preserve"> House of Commons and Senate </w:t>
      </w:r>
    </w:p>
    <w:p w14:paraId="3523E6F7" w14:textId="6188F33F" w:rsidR="001E1F22" w:rsidRDefault="009F56DE" w:rsidP="006275B7">
      <w:pPr>
        <w:spacing w:after="120"/>
        <w:rPr>
          <w:rFonts w:asciiTheme="majorHAnsi" w:hAnsiTheme="majorHAnsi"/>
        </w:rPr>
      </w:pPr>
      <w:r>
        <w:rPr>
          <w:rFonts w:asciiTheme="majorHAnsi" w:hAnsiTheme="majorHAnsi"/>
          <w:b/>
        </w:rPr>
        <w:t>S. 45 – Provincial Unilateral Procedure</w:t>
      </w:r>
    </w:p>
    <w:p w14:paraId="5DE89A44" w14:textId="53D8468D" w:rsidR="009F56DE" w:rsidRDefault="009F56DE" w:rsidP="00A01C80">
      <w:pPr>
        <w:pStyle w:val="ListParagraph"/>
        <w:numPr>
          <w:ilvl w:val="0"/>
          <w:numId w:val="32"/>
        </w:numPr>
        <w:spacing w:after="120"/>
        <w:rPr>
          <w:rFonts w:asciiTheme="majorHAnsi" w:hAnsiTheme="majorHAnsi"/>
        </w:rPr>
      </w:pPr>
      <w:r>
        <w:rPr>
          <w:rFonts w:asciiTheme="majorHAnsi" w:hAnsiTheme="majorHAnsi"/>
        </w:rPr>
        <w:t xml:space="preserve">Province may amend its constitution, provided that the amendment does not affect matters governed by other amending formulae </w:t>
      </w:r>
    </w:p>
    <w:p w14:paraId="2B176E02" w14:textId="0E5250A6" w:rsidR="009F56DE" w:rsidRDefault="009F56DE" w:rsidP="009F56DE">
      <w:pPr>
        <w:spacing w:after="120"/>
        <w:rPr>
          <w:rFonts w:asciiTheme="majorHAnsi" w:hAnsiTheme="majorHAnsi"/>
        </w:rPr>
      </w:pPr>
      <w:r>
        <w:rPr>
          <w:rFonts w:asciiTheme="majorHAnsi" w:hAnsiTheme="majorHAnsi"/>
          <w:b/>
        </w:rPr>
        <w:t>Note re: Amending Formula</w:t>
      </w:r>
    </w:p>
    <w:p w14:paraId="06EC964C" w14:textId="6480C5A3" w:rsidR="009F56DE" w:rsidRDefault="009F56DE" w:rsidP="00A01C80">
      <w:pPr>
        <w:pStyle w:val="ListParagraph"/>
        <w:numPr>
          <w:ilvl w:val="0"/>
          <w:numId w:val="32"/>
        </w:numPr>
        <w:spacing w:after="120"/>
        <w:rPr>
          <w:rFonts w:asciiTheme="majorHAnsi" w:hAnsiTheme="majorHAnsi"/>
        </w:rPr>
      </w:pPr>
      <w:r>
        <w:rPr>
          <w:rFonts w:asciiTheme="majorHAnsi" w:hAnsiTheme="majorHAnsi"/>
        </w:rPr>
        <w:t>Applies only to the big “C” Constitution</w:t>
      </w:r>
    </w:p>
    <w:p w14:paraId="4A1A0D65" w14:textId="7A836B25" w:rsidR="009F56DE" w:rsidRDefault="009F56DE" w:rsidP="00A01C80">
      <w:pPr>
        <w:pStyle w:val="ListParagraph"/>
        <w:numPr>
          <w:ilvl w:val="0"/>
          <w:numId w:val="32"/>
        </w:numPr>
        <w:spacing w:after="120"/>
        <w:rPr>
          <w:rFonts w:asciiTheme="majorHAnsi" w:hAnsiTheme="majorHAnsi"/>
        </w:rPr>
      </w:pPr>
      <w:r>
        <w:rPr>
          <w:rFonts w:asciiTheme="majorHAnsi" w:hAnsiTheme="majorHAnsi"/>
        </w:rPr>
        <w:t>Locates amending power directly in the hands of government, not citizens</w:t>
      </w:r>
    </w:p>
    <w:p w14:paraId="3B2AF846" w14:textId="3D99EB14" w:rsidR="009F56DE" w:rsidRDefault="001622E8" w:rsidP="00A01C80">
      <w:pPr>
        <w:pStyle w:val="ListParagraph"/>
        <w:numPr>
          <w:ilvl w:val="0"/>
          <w:numId w:val="32"/>
        </w:numPr>
        <w:spacing w:after="120"/>
        <w:rPr>
          <w:rFonts w:asciiTheme="majorHAnsi" w:hAnsiTheme="majorHAnsi"/>
        </w:rPr>
      </w:pPr>
      <w:r>
        <w:rPr>
          <w:rFonts w:asciiTheme="majorHAnsi" w:hAnsiTheme="majorHAnsi"/>
        </w:rPr>
        <w:t>Federalism is a key concern</w:t>
      </w:r>
      <w:r w:rsidR="009F56DE">
        <w:rPr>
          <w:rFonts w:asciiTheme="majorHAnsi" w:hAnsiTheme="majorHAnsi"/>
        </w:rPr>
        <w:t xml:space="preserve"> of Part V</w:t>
      </w:r>
    </w:p>
    <w:p w14:paraId="1EB262DB" w14:textId="4D1584DB" w:rsidR="009F56DE" w:rsidRDefault="00280C3E" w:rsidP="00A01C80">
      <w:pPr>
        <w:pStyle w:val="ListParagraph"/>
        <w:numPr>
          <w:ilvl w:val="0"/>
          <w:numId w:val="32"/>
        </w:numPr>
        <w:spacing w:after="120"/>
        <w:rPr>
          <w:rFonts w:asciiTheme="majorHAnsi" w:hAnsiTheme="majorHAnsi"/>
        </w:rPr>
      </w:pPr>
      <w:r>
        <w:rPr>
          <w:rFonts w:asciiTheme="majorHAnsi" w:hAnsiTheme="majorHAnsi"/>
        </w:rPr>
        <w:t>Amending formulas have been used 10 times successfully since 1982</w:t>
      </w:r>
    </w:p>
    <w:p w14:paraId="69FA943B" w14:textId="4B034B59" w:rsidR="00280C3E" w:rsidRDefault="00280C3E" w:rsidP="00A01C80">
      <w:pPr>
        <w:pStyle w:val="ListParagraph"/>
        <w:numPr>
          <w:ilvl w:val="0"/>
          <w:numId w:val="32"/>
        </w:numPr>
        <w:spacing w:after="120"/>
        <w:rPr>
          <w:rFonts w:asciiTheme="majorHAnsi" w:hAnsiTheme="majorHAnsi"/>
        </w:rPr>
      </w:pPr>
      <w:r>
        <w:rPr>
          <w:rFonts w:asciiTheme="majorHAnsi" w:hAnsiTheme="majorHAnsi"/>
        </w:rPr>
        <w:t>There have been two significant failures to amending the Constitution. Both began as efforts to win Quebec’s acceptance of the 1982 Constitutional amendments:</w:t>
      </w:r>
    </w:p>
    <w:p w14:paraId="6F773398" w14:textId="21A5A5E6" w:rsidR="00280C3E" w:rsidRDefault="00280C3E" w:rsidP="00A01C80">
      <w:pPr>
        <w:pStyle w:val="ListParagraph"/>
        <w:numPr>
          <w:ilvl w:val="1"/>
          <w:numId w:val="32"/>
        </w:numPr>
        <w:spacing w:after="120"/>
        <w:rPr>
          <w:rFonts w:asciiTheme="majorHAnsi" w:hAnsiTheme="majorHAnsi"/>
        </w:rPr>
      </w:pPr>
      <w:r>
        <w:rPr>
          <w:rFonts w:asciiTheme="majorHAnsi" w:hAnsiTheme="majorHAnsi"/>
        </w:rPr>
        <w:t>Meech Lake Accord</w:t>
      </w:r>
    </w:p>
    <w:p w14:paraId="586E7C5B" w14:textId="790FBEE0" w:rsidR="00280C3E" w:rsidRDefault="00280C3E" w:rsidP="00A01C80">
      <w:pPr>
        <w:pStyle w:val="ListParagraph"/>
        <w:numPr>
          <w:ilvl w:val="2"/>
          <w:numId w:val="32"/>
        </w:numPr>
        <w:spacing w:after="120"/>
        <w:rPr>
          <w:rFonts w:asciiTheme="majorHAnsi" w:hAnsiTheme="majorHAnsi"/>
        </w:rPr>
      </w:pPr>
      <w:r>
        <w:rPr>
          <w:rFonts w:asciiTheme="majorHAnsi" w:hAnsiTheme="majorHAnsi"/>
        </w:rPr>
        <w:t>Included constitutional recognition of Quebec as a distinct society, entrenchment of the SCC and provincial nomination of its justices, an increase in the number of items requiring unanimity under the amending formula, and controls on federal spending power</w:t>
      </w:r>
    </w:p>
    <w:p w14:paraId="57733046" w14:textId="50029F72" w:rsidR="00280C3E" w:rsidRDefault="00280C3E" w:rsidP="00A01C80">
      <w:pPr>
        <w:pStyle w:val="ListParagraph"/>
        <w:numPr>
          <w:ilvl w:val="2"/>
          <w:numId w:val="32"/>
        </w:numPr>
        <w:spacing w:after="120"/>
        <w:rPr>
          <w:rFonts w:asciiTheme="majorHAnsi" w:hAnsiTheme="majorHAnsi"/>
        </w:rPr>
      </w:pPr>
      <w:r>
        <w:rPr>
          <w:rFonts w:asciiTheme="majorHAnsi" w:hAnsiTheme="majorHAnsi"/>
        </w:rPr>
        <w:t>Accord failed having not met requirements within 3 years</w:t>
      </w:r>
    </w:p>
    <w:p w14:paraId="6C1A8238" w14:textId="48B43B5B" w:rsidR="00280C3E" w:rsidRDefault="00280C3E" w:rsidP="00A01C80">
      <w:pPr>
        <w:pStyle w:val="ListParagraph"/>
        <w:numPr>
          <w:ilvl w:val="1"/>
          <w:numId w:val="32"/>
        </w:numPr>
        <w:spacing w:after="120"/>
        <w:rPr>
          <w:rFonts w:asciiTheme="majorHAnsi" w:hAnsiTheme="majorHAnsi"/>
        </w:rPr>
      </w:pPr>
      <w:r>
        <w:rPr>
          <w:rFonts w:asciiTheme="majorHAnsi" w:hAnsiTheme="majorHAnsi"/>
        </w:rPr>
        <w:t>Charlottetown Accord</w:t>
      </w:r>
    </w:p>
    <w:p w14:paraId="0FABB10F" w14:textId="55717DBC" w:rsidR="00280C3E" w:rsidRPr="009F56DE" w:rsidRDefault="00280C3E" w:rsidP="00A01C80">
      <w:pPr>
        <w:pStyle w:val="ListParagraph"/>
        <w:numPr>
          <w:ilvl w:val="2"/>
          <w:numId w:val="32"/>
        </w:numPr>
        <w:spacing w:after="120"/>
        <w:rPr>
          <w:rFonts w:asciiTheme="majorHAnsi" w:hAnsiTheme="majorHAnsi"/>
        </w:rPr>
      </w:pPr>
      <w:r>
        <w:rPr>
          <w:rFonts w:asciiTheme="majorHAnsi" w:hAnsiTheme="majorHAnsi"/>
        </w:rPr>
        <w:t xml:space="preserve">Included elements from the Meech Lake Accord together with changes to the distribution of powers, and entrenched Aboriginal right to </w:t>
      </w:r>
      <w:r w:rsidR="008C2E5E">
        <w:rPr>
          <w:rFonts w:asciiTheme="majorHAnsi" w:hAnsiTheme="majorHAnsi"/>
        </w:rPr>
        <w:t>self-government</w:t>
      </w:r>
      <w:r>
        <w:rPr>
          <w:rFonts w:asciiTheme="majorHAnsi" w:hAnsiTheme="majorHAnsi"/>
        </w:rPr>
        <w:t xml:space="preserve">, and elected Senate with equal provincial representation and a guaranteed level of Quebec representation in the House of Commons. </w:t>
      </w:r>
    </w:p>
    <w:p w14:paraId="7722D500" w14:textId="3916F44D" w:rsidR="009F56DE" w:rsidRPr="008947A4" w:rsidRDefault="008947A4" w:rsidP="007C3B80">
      <w:pPr>
        <w:pStyle w:val="Heading3"/>
      </w:pPr>
      <w:bookmarkStart w:id="18" w:name="_Toc532733913"/>
      <w:r>
        <w:rPr>
          <w:i/>
        </w:rPr>
        <w:t>Reference Re Supreme Court AcT, ss. 5 and 6</w:t>
      </w:r>
      <w:r>
        <w:t>, [2014] SCC</w:t>
      </w:r>
      <w:bookmarkEnd w:id="18"/>
    </w:p>
    <w:p w14:paraId="3D6069B2" w14:textId="2B05D3E8" w:rsidR="001E1F22" w:rsidRDefault="005370F9" w:rsidP="006275B7">
      <w:pPr>
        <w:spacing w:after="120"/>
        <w:rPr>
          <w:rFonts w:asciiTheme="majorHAnsi" w:hAnsiTheme="majorHAnsi"/>
        </w:rPr>
      </w:pPr>
      <w:r>
        <w:rPr>
          <w:rFonts w:asciiTheme="majorHAnsi" w:hAnsiTheme="majorHAnsi"/>
          <w:b/>
        </w:rPr>
        <w:t>Facts:</w:t>
      </w:r>
      <w:r>
        <w:rPr>
          <w:rFonts w:asciiTheme="majorHAnsi" w:hAnsiTheme="majorHAnsi"/>
        </w:rPr>
        <w:t xml:space="preserve"> Justice Nadon of the Federal Court of Appeal was appointed to the SCC, pursuant to s. 6 of the </w:t>
      </w:r>
      <w:r>
        <w:rPr>
          <w:rFonts w:asciiTheme="majorHAnsi" w:hAnsiTheme="majorHAnsi"/>
          <w:i/>
        </w:rPr>
        <w:t>Supreme Court Act</w:t>
      </w:r>
      <w:r>
        <w:rPr>
          <w:rFonts w:asciiTheme="majorHAnsi" w:hAnsiTheme="majorHAnsi"/>
        </w:rPr>
        <w:t xml:space="preserve">. Nadon was not a member of the Quebec bar or a Quebec advocate. The Harper government challenged his appointment. Government claimed they had the power to amend the Constitution unilaterally to add provision for appointing judges to the SCC that were former members of the Quebec bar. </w:t>
      </w:r>
    </w:p>
    <w:p w14:paraId="199F3D68" w14:textId="3C841DD5" w:rsidR="005370F9" w:rsidRDefault="005370F9" w:rsidP="006275B7">
      <w:pPr>
        <w:spacing w:after="120"/>
        <w:rPr>
          <w:rFonts w:asciiTheme="majorHAnsi" w:hAnsiTheme="majorHAnsi"/>
        </w:rPr>
      </w:pPr>
      <w:r>
        <w:rPr>
          <w:rFonts w:asciiTheme="majorHAnsi" w:hAnsiTheme="majorHAnsi"/>
          <w:b/>
        </w:rPr>
        <w:t>Issues:</w:t>
      </w:r>
      <w:r>
        <w:rPr>
          <w:rFonts w:asciiTheme="majorHAnsi" w:hAnsiTheme="majorHAnsi"/>
        </w:rPr>
        <w:t xml:space="preserve"> (1) Does a person who was a member of the Quebec bar for 10 years at any time satisfy the </w:t>
      </w:r>
      <w:r>
        <w:rPr>
          <w:rFonts w:asciiTheme="majorHAnsi" w:hAnsiTheme="majorHAnsi"/>
          <w:i/>
        </w:rPr>
        <w:t>Supreme Court Act’s</w:t>
      </w:r>
      <w:r>
        <w:rPr>
          <w:rFonts w:asciiTheme="majorHAnsi" w:hAnsiTheme="majorHAnsi"/>
        </w:rPr>
        <w:t xml:space="preserve"> “from among the advocates of the province” requirement? (2) If not, can Parliament unilaterally amend the Act to make them eligible?</w:t>
      </w:r>
    </w:p>
    <w:p w14:paraId="7BB3D1CA" w14:textId="4CB82EAD" w:rsidR="005370F9" w:rsidRDefault="005370F9" w:rsidP="006275B7">
      <w:pPr>
        <w:spacing w:after="120"/>
        <w:rPr>
          <w:rFonts w:asciiTheme="majorHAnsi" w:hAnsiTheme="majorHAnsi"/>
        </w:rPr>
      </w:pPr>
      <w:r>
        <w:rPr>
          <w:rFonts w:asciiTheme="majorHAnsi" w:hAnsiTheme="majorHAnsi"/>
          <w:b/>
        </w:rPr>
        <w:t>Held:</w:t>
      </w:r>
      <w:r>
        <w:rPr>
          <w:rFonts w:asciiTheme="majorHAnsi" w:hAnsiTheme="majorHAnsi"/>
        </w:rPr>
        <w:t xml:space="preserve"> No to both issues. </w:t>
      </w:r>
    </w:p>
    <w:p w14:paraId="50E37425" w14:textId="311C73EC" w:rsidR="005370F9" w:rsidRDefault="005370F9" w:rsidP="006275B7">
      <w:pPr>
        <w:spacing w:after="120"/>
        <w:rPr>
          <w:rFonts w:asciiTheme="majorHAnsi" w:hAnsiTheme="majorHAnsi"/>
        </w:rPr>
      </w:pPr>
      <w:r>
        <w:rPr>
          <w:rFonts w:asciiTheme="majorHAnsi" w:hAnsiTheme="majorHAnsi"/>
          <w:b/>
        </w:rPr>
        <w:t>Reasons:</w:t>
      </w:r>
      <w:r>
        <w:rPr>
          <w:rFonts w:asciiTheme="majorHAnsi" w:hAnsiTheme="majorHAnsi"/>
        </w:rPr>
        <w:t xml:space="preserve"> To determine if Parliament can amend the Constitution, use the 2-step approach:</w:t>
      </w:r>
    </w:p>
    <w:p w14:paraId="27743B87" w14:textId="2BA2B196" w:rsidR="005370F9" w:rsidRDefault="005370F9" w:rsidP="005370F9">
      <w:pPr>
        <w:spacing w:after="120"/>
        <w:rPr>
          <w:rFonts w:asciiTheme="majorHAnsi" w:hAnsiTheme="majorHAnsi"/>
        </w:rPr>
      </w:pPr>
      <w:r>
        <w:rPr>
          <w:rFonts w:asciiTheme="majorHAnsi" w:hAnsiTheme="majorHAnsi"/>
          <w:u w:val="single"/>
        </w:rPr>
        <w:t>Step 1:</w:t>
      </w:r>
      <w:r w:rsidRPr="005370F9">
        <w:rPr>
          <w:rFonts w:asciiTheme="majorHAnsi" w:hAnsiTheme="majorHAnsi"/>
        </w:rPr>
        <w:t xml:space="preserve"> </w:t>
      </w:r>
      <w:r>
        <w:rPr>
          <w:rFonts w:asciiTheme="majorHAnsi" w:hAnsiTheme="majorHAnsi"/>
        </w:rPr>
        <w:t>would this constitute an amendment to the Constitution?</w:t>
      </w:r>
    </w:p>
    <w:p w14:paraId="6AEF558F" w14:textId="7D4DA43A" w:rsidR="005370F9" w:rsidRDefault="005370F9" w:rsidP="00A01C80">
      <w:pPr>
        <w:pStyle w:val="ListParagraph"/>
        <w:numPr>
          <w:ilvl w:val="0"/>
          <w:numId w:val="34"/>
        </w:numPr>
        <w:spacing w:after="120"/>
        <w:rPr>
          <w:rFonts w:asciiTheme="majorHAnsi" w:hAnsiTheme="majorHAnsi"/>
        </w:rPr>
      </w:pPr>
      <w:r>
        <w:rPr>
          <w:rFonts w:asciiTheme="majorHAnsi" w:hAnsiTheme="majorHAnsi"/>
        </w:rPr>
        <w:t xml:space="preserve">Yes – certain aspects of the </w:t>
      </w:r>
      <w:r>
        <w:rPr>
          <w:rFonts w:asciiTheme="majorHAnsi" w:hAnsiTheme="majorHAnsi"/>
          <w:i/>
        </w:rPr>
        <w:t xml:space="preserve">Supreme Court Act </w:t>
      </w:r>
      <w:r>
        <w:rPr>
          <w:rFonts w:asciiTheme="majorHAnsi" w:hAnsiTheme="majorHAnsi"/>
        </w:rPr>
        <w:t>are constitutionally entrenched, so you need to amend the Constitution to make changes (note that the SCC was not formally entrenched in 1867 or in 1875 when it was created)</w:t>
      </w:r>
    </w:p>
    <w:p w14:paraId="26A238FC" w14:textId="6082A8A3" w:rsidR="005370F9" w:rsidRDefault="005370F9" w:rsidP="00A01C80">
      <w:pPr>
        <w:pStyle w:val="ListParagraph"/>
        <w:numPr>
          <w:ilvl w:val="0"/>
          <w:numId w:val="34"/>
        </w:numPr>
        <w:spacing w:after="120"/>
        <w:rPr>
          <w:rFonts w:asciiTheme="majorHAnsi" w:hAnsiTheme="majorHAnsi"/>
        </w:rPr>
      </w:pPr>
      <w:r>
        <w:rPr>
          <w:rFonts w:asciiTheme="majorHAnsi" w:hAnsiTheme="majorHAnsi"/>
        </w:rPr>
        <w:t>SCC became entrenched some time between 1949-1975</w:t>
      </w:r>
    </w:p>
    <w:p w14:paraId="3870F563" w14:textId="14B05E89" w:rsidR="005370F9" w:rsidRDefault="005370F9" w:rsidP="00A01C80">
      <w:pPr>
        <w:pStyle w:val="ListParagraph"/>
        <w:numPr>
          <w:ilvl w:val="1"/>
          <w:numId w:val="34"/>
        </w:numPr>
        <w:spacing w:after="120"/>
        <w:rPr>
          <w:rFonts w:asciiTheme="majorHAnsi" w:hAnsiTheme="majorHAnsi"/>
        </w:rPr>
      </w:pPr>
      <w:r>
        <w:rPr>
          <w:rFonts w:asciiTheme="majorHAnsi" w:hAnsiTheme="majorHAnsi"/>
        </w:rPr>
        <w:t>1949 was when appeals stopped going to the Privy Council and went to SCC instead</w:t>
      </w:r>
    </w:p>
    <w:p w14:paraId="0F8C4E9C" w14:textId="636DDB9A" w:rsidR="005370F9" w:rsidRDefault="005370F9" w:rsidP="00A01C80">
      <w:pPr>
        <w:pStyle w:val="ListParagraph"/>
        <w:numPr>
          <w:ilvl w:val="1"/>
          <w:numId w:val="34"/>
        </w:numPr>
        <w:spacing w:after="120"/>
        <w:rPr>
          <w:rFonts w:asciiTheme="majorHAnsi" w:hAnsiTheme="majorHAnsi"/>
        </w:rPr>
      </w:pPr>
      <w:r>
        <w:rPr>
          <w:rFonts w:asciiTheme="majorHAnsi" w:hAnsiTheme="majorHAnsi"/>
        </w:rPr>
        <w:t xml:space="preserve">1975 was when the SCC’s jurisdiction was changed to become </w:t>
      </w:r>
      <w:r w:rsidRPr="008B55F5">
        <w:rPr>
          <w:rFonts w:asciiTheme="majorHAnsi" w:hAnsiTheme="majorHAnsi"/>
          <w:u w:val="single"/>
        </w:rPr>
        <w:t>the final arbiter</w:t>
      </w:r>
      <w:r>
        <w:rPr>
          <w:rFonts w:asciiTheme="majorHAnsi" w:hAnsiTheme="majorHAnsi"/>
        </w:rPr>
        <w:t xml:space="preserve"> of Canada </w:t>
      </w:r>
    </w:p>
    <w:p w14:paraId="36F939A5" w14:textId="44FA100E" w:rsidR="008E5DBF" w:rsidRDefault="008E5DBF" w:rsidP="008E5DBF">
      <w:pPr>
        <w:spacing w:after="120"/>
        <w:rPr>
          <w:rFonts w:asciiTheme="majorHAnsi" w:hAnsiTheme="majorHAnsi"/>
        </w:rPr>
      </w:pPr>
      <w:r>
        <w:rPr>
          <w:rFonts w:asciiTheme="majorHAnsi" w:hAnsiTheme="majorHAnsi"/>
          <w:u w:val="single"/>
        </w:rPr>
        <w:t>Step 2:</w:t>
      </w:r>
      <w:r>
        <w:rPr>
          <w:rFonts w:asciiTheme="majorHAnsi" w:hAnsiTheme="majorHAnsi"/>
        </w:rPr>
        <w:t xml:space="preserve"> Which amending procedure to use?</w:t>
      </w:r>
    </w:p>
    <w:p w14:paraId="3BBFB7C7" w14:textId="3CD389F4" w:rsidR="008E5DBF" w:rsidRDefault="008E5DBF" w:rsidP="00A01C80">
      <w:pPr>
        <w:pStyle w:val="ListParagraph"/>
        <w:numPr>
          <w:ilvl w:val="0"/>
          <w:numId w:val="35"/>
        </w:numPr>
        <w:spacing w:after="120"/>
        <w:rPr>
          <w:rFonts w:asciiTheme="majorHAnsi" w:hAnsiTheme="majorHAnsi"/>
        </w:rPr>
      </w:pPr>
      <w:r>
        <w:rPr>
          <w:rFonts w:asciiTheme="majorHAnsi" w:hAnsiTheme="majorHAnsi"/>
        </w:rPr>
        <w:t xml:space="preserve">Unanimity (s. 41) – because a change to eligibility is a change to the Court’s “composition” </w:t>
      </w:r>
    </w:p>
    <w:p w14:paraId="1A602ECF" w14:textId="486904E2" w:rsidR="008E5DBF" w:rsidRDefault="008E5DBF" w:rsidP="00A01C80">
      <w:pPr>
        <w:pStyle w:val="ListParagraph"/>
        <w:numPr>
          <w:ilvl w:val="0"/>
          <w:numId w:val="35"/>
        </w:numPr>
        <w:spacing w:after="120"/>
        <w:rPr>
          <w:rFonts w:asciiTheme="majorHAnsi" w:hAnsiTheme="majorHAnsi"/>
        </w:rPr>
      </w:pPr>
      <w:r>
        <w:rPr>
          <w:rFonts w:asciiTheme="majorHAnsi" w:hAnsiTheme="majorHAnsi"/>
        </w:rPr>
        <w:t xml:space="preserve">Note: if you were changing “essential features” you could use s. 38 - 7/50 rule. “Routine” changes necessary for the “continued maintenance” of the SCC can be amended by federal unilaterally. </w:t>
      </w:r>
    </w:p>
    <w:p w14:paraId="7FED26EB" w14:textId="479933D2" w:rsidR="008E5DBF" w:rsidRDefault="008E5DBF" w:rsidP="008E5DBF">
      <w:pPr>
        <w:spacing w:after="120"/>
        <w:rPr>
          <w:rFonts w:asciiTheme="majorHAnsi" w:hAnsiTheme="majorHAnsi"/>
        </w:rPr>
      </w:pPr>
      <w:r>
        <w:rPr>
          <w:rFonts w:asciiTheme="majorHAnsi" w:hAnsiTheme="majorHAnsi"/>
          <w:b/>
        </w:rPr>
        <w:t>Takeaways:</w:t>
      </w:r>
      <w:r>
        <w:rPr>
          <w:rFonts w:asciiTheme="majorHAnsi" w:hAnsiTheme="majorHAnsi"/>
        </w:rPr>
        <w:t xml:space="preserve"> The Court is suspicious of federal unilateralism in amending the Constitution. Constitutional entrenchment of the SCC was organic – it did not happen at a specific point in time.</w:t>
      </w:r>
    </w:p>
    <w:p w14:paraId="2440AF53" w14:textId="0FD23505" w:rsidR="008E5DBF" w:rsidRPr="008E5DBF" w:rsidRDefault="008E5DBF" w:rsidP="008E5DBF">
      <w:pPr>
        <w:pStyle w:val="Heading3"/>
      </w:pPr>
      <w:bookmarkStart w:id="19" w:name="_Toc532733914"/>
      <w:r>
        <w:rPr>
          <w:i/>
        </w:rPr>
        <w:t>Reference Re Senate Reform</w:t>
      </w:r>
      <w:r>
        <w:t>, [2014] SCC</w:t>
      </w:r>
      <w:bookmarkEnd w:id="19"/>
    </w:p>
    <w:p w14:paraId="6092D5A6" w14:textId="1F887762" w:rsidR="008E5DBF" w:rsidRDefault="008E5DBF" w:rsidP="008E5DBF">
      <w:pPr>
        <w:spacing w:after="120"/>
        <w:rPr>
          <w:rFonts w:asciiTheme="majorHAnsi" w:hAnsiTheme="majorHAnsi"/>
        </w:rPr>
      </w:pPr>
      <w:r>
        <w:rPr>
          <w:rFonts w:asciiTheme="majorHAnsi" w:hAnsiTheme="majorHAnsi"/>
          <w:b/>
        </w:rPr>
        <w:t>Facts:</w:t>
      </w:r>
      <w:r>
        <w:rPr>
          <w:rFonts w:asciiTheme="majorHAnsi" w:hAnsiTheme="majorHAnsi"/>
        </w:rPr>
        <w:t xml:space="preserve"> Bill C-7 proposed to impose </w:t>
      </w:r>
      <w:r w:rsidRPr="00412869">
        <w:rPr>
          <w:rFonts w:asciiTheme="majorHAnsi" w:hAnsiTheme="majorHAnsi"/>
          <w:u w:val="single"/>
        </w:rPr>
        <w:t>term limits of 9 years</w:t>
      </w:r>
      <w:r>
        <w:rPr>
          <w:rFonts w:asciiTheme="majorHAnsi" w:hAnsiTheme="majorHAnsi"/>
        </w:rPr>
        <w:t xml:space="preserve"> and </w:t>
      </w:r>
      <w:r w:rsidRPr="0029420E">
        <w:rPr>
          <w:rFonts w:asciiTheme="majorHAnsi" w:hAnsiTheme="majorHAnsi"/>
          <w:u w:val="single"/>
        </w:rPr>
        <w:t>impose a framework for consultative elections</w:t>
      </w:r>
      <w:r>
        <w:rPr>
          <w:rFonts w:asciiTheme="majorHAnsi" w:hAnsiTheme="majorHAnsi"/>
        </w:rPr>
        <w:t xml:space="preserve"> in an effort to democratize the senate. Government claimed it could implement these reforms unilaterally. Quebec disagreed and launched a reference to the Court of Appeal</w:t>
      </w:r>
      <w:r w:rsidR="005148EC">
        <w:rPr>
          <w:rFonts w:asciiTheme="majorHAnsi" w:hAnsiTheme="majorHAnsi"/>
        </w:rPr>
        <w:t xml:space="preserve">, and Federal government expedited it to SCC. </w:t>
      </w:r>
    </w:p>
    <w:p w14:paraId="5835B5B3" w14:textId="5158BEE5" w:rsidR="005148EC" w:rsidRDefault="005148EC" w:rsidP="008E5DBF">
      <w:pPr>
        <w:spacing w:after="120"/>
        <w:rPr>
          <w:rFonts w:asciiTheme="majorHAnsi" w:hAnsiTheme="majorHAnsi"/>
        </w:rPr>
      </w:pPr>
      <w:r>
        <w:rPr>
          <w:rFonts w:asciiTheme="majorHAnsi" w:hAnsiTheme="majorHAnsi"/>
          <w:b/>
        </w:rPr>
        <w:t>Issues:</w:t>
      </w:r>
    </w:p>
    <w:p w14:paraId="54A03E4B" w14:textId="23173214" w:rsidR="005148EC" w:rsidRDefault="005148EC" w:rsidP="00A01C80">
      <w:pPr>
        <w:pStyle w:val="ListParagraph"/>
        <w:numPr>
          <w:ilvl w:val="0"/>
          <w:numId w:val="36"/>
        </w:numPr>
        <w:spacing w:after="120"/>
        <w:rPr>
          <w:rFonts w:asciiTheme="majorHAnsi" w:hAnsiTheme="majorHAnsi"/>
        </w:rPr>
      </w:pPr>
      <w:r>
        <w:rPr>
          <w:rFonts w:asciiTheme="majorHAnsi" w:hAnsiTheme="majorHAnsi"/>
        </w:rPr>
        <w:t>Can Parliament unilaterally implement a framework for consultative elections?</w:t>
      </w:r>
    </w:p>
    <w:p w14:paraId="760B1AFC" w14:textId="4487FBB9" w:rsidR="005148EC" w:rsidRDefault="005148EC" w:rsidP="00A01C80">
      <w:pPr>
        <w:pStyle w:val="ListParagraph"/>
        <w:numPr>
          <w:ilvl w:val="0"/>
          <w:numId w:val="36"/>
        </w:numPr>
        <w:spacing w:after="120"/>
        <w:rPr>
          <w:rFonts w:asciiTheme="majorHAnsi" w:hAnsiTheme="majorHAnsi"/>
        </w:rPr>
      </w:pPr>
      <w:r>
        <w:rPr>
          <w:rFonts w:asciiTheme="majorHAnsi" w:hAnsiTheme="majorHAnsi"/>
        </w:rPr>
        <w:t>Can Parliament unilaterally set fixed terms?</w:t>
      </w:r>
    </w:p>
    <w:p w14:paraId="4BE8FEE9" w14:textId="76B6D7C5" w:rsidR="005148EC" w:rsidRDefault="005148EC" w:rsidP="00A01C80">
      <w:pPr>
        <w:pStyle w:val="ListParagraph"/>
        <w:numPr>
          <w:ilvl w:val="0"/>
          <w:numId w:val="36"/>
        </w:numPr>
        <w:spacing w:after="120"/>
        <w:rPr>
          <w:rFonts w:asciiTheme="majorHAnsi" w:hAnsiTheme="majorHAnsi"/>
        </w:rPr>
      </w:pPr>
      <w:r>
        <w:rPr>
          <w:rFonts w:asciiTheme="majorHAnsi" w:hAnsiTheme="majorHAnsi"/>
        </w:rPr>
        <w:t>What degree of provincial consent is required to abolish the senate?</w:t>
      </w:r>
    </w:p>
    <w:p w14:paraId="52F5D527" w14:textId="77777777" w:rsidR="00AD039A" w:rsidRDefault="00AD039A" w:rsidP="005148EC">
      <w:pPr>
        <w:spacing w:after="120"/>
        <w:rPr>
          <w:rFonts w:asciiTheme="majorHAnsi" w:hAnsiTheme="majorHAnsi"/>
          <w:b/>
        </w:rPr>
      </w:pPr>
    </w:p>
    <w:p w14:paraId="2FD0C232" w14:textId="28BBDF07" w:rsidR="005148EC" w:rsidRDefault="005148EC" w:rsidP="005148EC">
      <w:pPr>
        <w:spacing w:after="120"/>
        <w:rPr>
          <w:rFonts w:asciiTheme="majorHAnsi" w:hAnsiTheme="majorHAnsi"/>
        </w:rPr>
      </w:pPr>
      <w:r>
        <w:rPr>
          <w:rFonts w:asciiTheme="majorHAnsi" w:hAnsiTheme="majorHAnsi"/>
          <w:b/>
        </w:rPr>
        <w:t>Held:</w:t>
      </w:r>
      <w:r>
        <w:rPr>
          <w:rFonts w:asciiTheme="majorHAnsi" w:hAnsiTheme="majorHAnsi"/>
        </w:rPr>
        <w:t xml:space="preserve"> </w:t>
      </w:r>
    </w:p>
    <w:p w14:paraId="4A67DF91" w14:textId="2F3C4ABE" w:rsidR="005148EC" w:rsidRDefault="005148EC" w:rsidP="00A01C80">
      <w:pPr>
        <w:pStyle w:val="ListParagraph"/>
        <w:numPr>
          <w:ilvl w:val="0"/>
          <w:numId w:val="37"/>
        </w:numPr>
        <w:spacing w:after="120"/>
        <w:rPr>
          <w:rFonts w:asciiTheme="majorHAnsi" w:hAnsiTheme="majorHAnsi"/>
        </w:rPr>
      </w:pPr>
      <w:r>
        <w:rPr>
          <w:rFonts w:asciiTheme="majorHAnsi" w:hAnsiTheme="majorHAnsi"/>
        </w:rPr>
        <w:t>No – 7/50 rule applies</w:t>
      </w:r>
    </w:p>
    <w:p w14:paraId="38374A13" w14:textId="77777777" w:rsidR="005148EC" w:rsidRPr="005148EC" w:rsidRDefault="005148EC" w:rsidP="00A01C80">
      <w:pPr>
        <w:pStyle w:val="ListParagraph"/>
        <w:numPr>
          <w:ilvl w:val="0"/>
          <w:numId w:val="37"/>
        </w:numPr>
        <w:spacing w:after="120"/>
        <w:rPr>
          <w:rFonts w:asciiTheme="majorHAnsi" w:hAnsiTheme="majorHAnsi"/>
        </w:rPr>
      </w:pPr>
      <w:r>
        <w:rPr>
          <w:rFonts w:asciiTheme="majorHAnsi" w:hAnsiTheme="majorHAnsi"/>
        </w:rPr>
        <w:t>No – 7/50 rule applies</w:t>
      </w:r>
    </w:p>
    <w:p w14:paraId="67977383" w14:textId="3C217A71" w:rsidR="005148EC" w:rsidRDefault="005148EC" w:rsidP="00A01C80">
      <w:pPr>
        <w:pStyle w:val="ListParagraph"/>
        <w:numPr>
          <w:ilvl w:val="0"/>
          <w:numId w:val="37"/>
        </w:numPr>
        <w:spacing w:after="120"/>
        <w:rPr>
          <w:rFonts w:asciiTheme="majorHAnsi" w:hAnsiTheme="majorHAnsi"/>
        </w:rPr>
      </w:pPr>
      <w:r>
        <w:rPr>
          <w:rFonts w:asciiTheme="majorHAnsi" w:hAnsiTheme="majorHAnsi"/>
        </w:rPr>
        <w:t xml:space="preserve">Unanimity procedure </w:t>
      </w:r>
    </w:p>
    <w:p w14:paraId="6B631C16" w14:textId="66C2CED3" w:rsidR="005148EC" w:rsidRDefault="005148EC" w:rsidP="005148EC">
      <w:pPr>
        <w:spacing w:after="120"/>
        <w:rPr>
          <w:rFonts w:asciiTheme="majorHAnsi" w:hAnsiTheme="majorHAnsi"/>
        </w:rPr>
      </w:pPr>
      <w:r>
        <w:rPr>
          <w:rFonts w:asciiTheme="majorHAnsi" w:hAnsiTheme="majorHAnsi"/>
          <w:b/>
        </w:rPr>
        <w:t>Reasons:</w:t>
      </w:r>
      <w:r>
        <w:rPr>
          <w:rFonts w:asciiTheme="majorHAnsi" w:hAnsiTheme="majorHAnsi"/>
        </w:rPr>
        <w:t xml:space="preserve"> Use the 2-step approach for each issue:</w:t>
      </w:r>
    </w:p>
    <w:p w14:paraId="0A973B18" w14:textId="494BD07C" w:rsidR="005148EC" w:rsidRDefault="005148EC" w:rsidP="005148EC">
      <w:pPr>
        <w:spacing w:after="120"/>
        <w:rPr>
          <w:rFonts w:asciiTheme="majorHAnsi" w:hAnsiTheme="majorHAnsi"/>
        </w:rPr>
      </w:pPr>
      <w:r>
        <w:rPr>
          <w:rFonts w:asciiTheme="majorHAnsi" w:hAnsiTheme="majorHAnsi"/>
        </w:rPr>
        <w:t>Issue 1:</w:t>
      </w:r>
    </w:p>
    <w:p w14:paraId="5A855CF4" w14:textId="568FA3D1" w:rsidR="005148EC" w:rsidRDefault="005148EC" w:rsidP="00A01C80">
      <w:pPr>
        <w:pStyle w:val="ListParagraph"/>
        <w:numPr>
          <w:ilvl w:val="0"/>
          <w:numId w:val="38"/>
        </w:numPr>
        <w:spacing w:after="120"/>
        <w:rPr>
          <w:rFonts w:asciiTheme="majorHAnsi" w:hAnsiTheme="majorHAnsi"/>
        </w:rPr>
      </w:pPr>
      <w:r>
        <w:rPr>
          <w:rFonts w:asciiTheme="majorHAnsi" w:hAnsiTheme="majorHAnsi"/>
        </w:rPr>
        <w:t>Step 1: would consultative elections fundamentally alter the Constitution?</w:t>
      </w:r>
    </w:p>
    <w:p w14:paraId="0891A5BB" w14:textId="25F2B277" w:rsidR="005148EC" w:rsidRDefault="005148EC" w:rsidP="00A01C80">
      <w:pPr>
        <w:pStyle w:val="ListParagraph"/>
        <w:numPr>
          <w:ilvl w:val="1"/>
          <w:numId w:val="38"/>
        </w:numPr>
        <w:spacing w:after="120"/>
        <w:rPr>
          <w:rFonts w:asciiTheme="majorHAnsi" w:hAnsiTheme="majorHAnsi"/>
        </w:rPr>
      </w:pPr>
      <w:r>
        <w:rPr>
          <w:rFonts w:asciiTheme="majorHAnsi" w:hAnsiTheme="majorHAnsi"/>
        </w:rPr>
        <w:t>Yes – elections would endow the senate with a political mandate. This would be a substantive change to architecture and structure of the Constitution.</w:t>
      </w:r>
    </w:p>
    <w:p w14:paraId="2B84A4F3" w14:textId="04DE9616" w:rsidR="005148EC" w:rsidRDefault="005148EC" w:rsidP="00A01C80">
      <w:pPr>
        <w:pStyle w:val="ListParagraph"/>
        <w:numPr>
          <w:ilvl w:val="0"/>
          <w:numId w:val="38"/>
        </w:numPr>
        <w:spacing w:after="120"/>
        <w:rPr>
          <w:rFonts w:asciiTheme="majorHAnsi" w:hAnsiTheme="majorHAnsi"/>
        </w:rPr>
      </w:pPr>
      <w:r>
        <w:rPr>
          <w:rFonts w:asciiTheme="majorHAnsi" w:hAnsiTheme="majorHAnsi"/>
        </w:rPr>
        <w:t>Step 2: What amending procedure?</w:t>
      </w:r>
    </w:p>
    <w:p w14:paraId="627F2965" w14:textId="519429B1" w:rsidR="00566A4B" w:rsidRPr="00566A4B" w:rsidRDefault="005148EC" w:rsidP="005148EC">
      <w:pPr>
        <w:pStyle w:val="ListParagraph"/>
        <w:numPr>
          <w:ilvl w:val="1"/>
          <w:numId w:val="38"/>
        </w:numPr>
        <w:spacing w:after="120"/>
        <w:rPr>
          <w:rFonts w:asciiTheme="majorHAnsi" w:hAnsiTheme="majorHAnsi"/>
        </w:rPr>
      </w:pPr>
      <w:r>
        <w:rPr>
          <w:rFonts w:asciiTheme="majorHAnsi" w:hAnsiTheme="majorHAnsi"/>
        </w:rPr>
        <w:t>Requires general rule, s. 38</w:t>
      </w:r>
    </w:p>
    <w:p w14:paraId="6A3086AF" w14:textId="02622D66" w:rsidR="005148EC" w:rsidRDefault="005148EC" w:rsidP="005148EC">
      <w:pPr>
        <w:spacing w:after="120"/>
        <w:rPr>
          <w:rFonts w:asciiTheme="majorHAnsi" w:hAnsiTheme="majorHAnsi"/>
        </w:rPr>
      </w:pPr>
      <w:r>
        <w:rPr>
          <w:rFonts w:asciiTheme="majorHAnsi" w:hAnsiTheme="majorHAnsi"/>
        </w:rPr>
        <w:t>Issue 2:</w:t>
      </w:r>
    </w:p>
    <w:p w14:paraId="3C10394D" w14:textId="6C0450F7" w:rsidR="00566A4B" w:rsidRPr="006A4161" w:rsidRDefault="005148EC" w:rsidP="006A4161">
      <w:pPr>
        <w:pStyle w:val="ListParagraph"/>
        <w:numPr>
          <w:ilvl w:val="0"/>
          <w:numId w:val="39"/>
        </w:numPr>
        <w:spacing w:after="120"/>
        <w:rPr>
          <w:rFonts w:asciiTheme="majorHAnsi" w:hAnsiTheme="majorHAnsi"/>
        </w:rPr>
      </w:pPr>
      <w:r>
        <w:rPr>
          <w:rFonts w:asciiTheme="majorHAnsi" w:hAnsiTheme="majorHAnsi"/>
        </w:rPr>
        <w:t>Step 1: would changing the terms of senate appointment fundamentally alter the Constitution?</w:t>
      </w:r>
    </w:p>
    <w:p w14:paraId="6AB54D74" w14:textId="08B10311" w:rsidR="005148EC" w:rsidRDefault="005148EC" w:rsidP="00A01C80">
      <w:pPr>
        <w:pStyle w:val="ListParagraph"/>
        <w:numPr>
          <w:ilvl w:val="1"/>
          <w:numId w:val="39"/>
        </w:numPr>
        <w:spacing w:after="120"/>
        <w:rPr>
          <w:rFonts w:asciiTheme="majorHAnsi" w:hAnsiTheme="majorHAnsi"/>
        </w:rPr>
      </w:pPr>
      <w:r>
        <w:rPr>
          <w:rFonts w:asciiTheme="majorHAnsi" w:hAnsiTheme="majorHAnsi"/>
        </w:rPr>
        <w:t>Yes – no debate about that here</w:t>
      </w:r>
    </w:p>
    <w:p w14:paraId="1AFA202C" w14:textId="6C1BCCA5" w:rsidR="005148EC" w:rsidRDefault="005148EC" w:rsidP="00A01C80">
      <w:pPr>
        <w:pStyle w:val="ListParagraph"/>
        <w:numPr>
          <w:ilvl w:val="0"/>
          <w:numId w:val="39"/>
        </w:numPr>
        <w:spacing w:after="120"/>
        <w:rPr>
          <w:rFonts w:asciiTheme="majorHAnsi" w:hAnsiTheme="majorHAnsi"/>
        </w:rPr>
      </w:pPr>
      <w:r>
        <w:rPr>
          <w:rFonts w:asciiTheme="majorHAnsi" w:hAnsiTheme="majorHAnsi"/>
        </w:rPr>
        <w:t>Step 2: what amending procedure?</w:t>
      </w:r>
    </w:p>
    <w:p w14:paraId="62BEB4C6" w14:textId="29B2FF24" w:rsidR="005148EC" w:rsidRDefault="005148EC" w:rsidP="00A01C80">
      <w:pPr>
        <w:pStyle w:val="ListParagraph"/>
        <w:numPr>
          <w:ilvl w:val="1"/>
          <w:numId w:val="39"/>
        </w:numPr>
        <w:spacing w:after="120"/>
        <w:rPr>
          <w:rFonts w:asciiTheme="majorHAnsi" w:hAnsiTheme="majorHAnsi"/>
        </w:rPr>
      </w:pPr>
      <w:r>
        <w:rPr>
          <w:rFonts w:asciiTheme="majorHAnsi" w:hAnsiTheme="majorHAnsi"/>
        </w:rPr>
        <w:t>Requires general rule, s. 38</w:t>
      </w:r>
    </w:p>
    <w:p w14:paraId="0186C151" w14:textId="48BB6C37" w:rsidR="005148EC" w:rsidRDefault="005148EC" w:rsidP="005148EC">
      <w:pPr>
        <w:spacing w:after="120"/>
        <w:rPr>
          <w:rFonts w:asciiTheme="majorHAnsi" w:hAnsiTheme="majorHAnsi"/>
        </w:rPr>
      </w:pPr>
      <w:r>
        <w:rPr>
          <w:rFonts w:asciiTheme="majorHAnsi" w:hAnsiTheme="majorHAnsi"/>
        </w:rPr>
        <w:t>Issue 3:</w:t>
      </w:r>
    </w:p>
    <w:p w14:paraId="593354A4" w14:textId="37D0E82D" w:rsidR="005148EC" w:rsidRDefault="005148EC" w:rsidP="00A01C80">
      <w:pPr>
        <w:pStyle w:val="ListParagraph"/>
        <w:numPr>
          <w:ilvl w:val="0"/>
          <w:numId w:val="40"/>
        </w:numPr>
        <w:spacing w:after="120"/>
        <w:rPr>
          <w:rFonts w:asciiTheme="majorHAnsi" w:hAnsiTheme="majorHAnsi"/>
        </w:rPr>
      </w:pPr>
      <w:r>
        <w:rPr>
          <w:rFonts w:asciiTheme="majorHAnsi" w:hAnsiTheme="majorHAnsi"/>
        </w:rPr>
        <w:t>Step 1: would abolishing the senate fundamentally alter the Constitution?</w:t>
      </w:r>
    </w:p>
    <w:p w14:paraId="43C6AC68" w14:textId="7CCBE8BD" w:rsidR="005148EC" w:rsidRDefault="005148EC" w:rsidP="00A01C80">
      <w:pPr>
        <w:pStyle w:val="ListParagraph"/>
        <w:numPr>
          <w:ilvl w:val="1"/>
          <w:numId w:val="40"/>
        </w:numPr>
        <w:spacing w:after="120"/>
        <w:rPr>
          <w:rFonts w:asciiTheme="majorHAnsi" w:hAnsiTheme="majorHAnsi"/>
        </w:rPr>
      </w:pPr>
      <w:r>
        <w:rPr>
          <w:rFonts w:asciiTheme="majorHAnsi" w:hAnsiTheme="majorHAnsi"/>
        </w:rPr>
        <w:t>Yes</w:t>
      </w:r>
    </w:p>
    <w:p w14:paraId="6467CA61" w14:textId="3B2AF1AF" w:rsidR="005148EC" w:rsidRDefault="005148EC" w:rsidP="00A01C80">
      <w:pPr>
        <w:pStyle w:val="ListParagraph"/>
        <w:numPr>
          <w:ilvl w:val="0"/>
          <w:numId w:val="40"/>
        </w:numPr>
        <w:spacing w:after="120"/>
        <w:rPr>
          <w:rFonts w:asciiTheme="majorHAnsi" w:hAnsiTheme="majorHAnsi"/>
        </w:rPr>
      </w:pPr>
      <w:r>
        <w:rPr>
          <w:rFonts w:asciiTheme="majorHAnsi" w:hAnsiTheme="majorHAnsi"/>
        </w:rPr>
        <w:t>Step 2: what amending procedure?</w:t>
      </w:r>
    </w:p>
    <w:p w14:paraId="7986953F" w14:textId="35C902B5" w:rsidR="005148EC" w:rsidRPr="00566A4B" w:rsidRDefault="005148EC" w:rsidP="005148EC">
      <w:pPr>
        <w:pStyle w:val="ListParagraph"/>
        <w:numPr>
          <w:ilvl w:val="1"/>
          <w:numId w:val="40"/>
        </w:numPr>
        <w:spacing w:after="120"/>
        <w:rPr>
          <w:rFonts w:asciiTheme="majorHAnsi" w:hAnsiTheme="majorHAnsi"/>
        </w:rPr>
      </w:pPr>
      <w:r>
        <w:rPr>
          <w:rFonts w:asciiTheme="majorHAnsi" w:hAnsiTheme="majorHAnsi"/>
        </w:rPr>
        <w:t>Unanimity</w:t>
      </w:r>
    </w:p>
    <w:p w14:paraId="18B1D678" w14:textId="1077418E" w:rsidR="008E5DBF" w:rsidRDefault="00484B89" w:rsidP="008E5DBF">
      <w:pPr>
        <w:spacing w:after="120"/>
        <w:rPr>
          <w:rFonts w:asciiTheme="majorHAnsi" w:hAnsiTheme="majorHAnsi"/>
        </w:rPr>
      </w:pPr>
      <w:r>
        <w:rPr>
          <w:rFonts w:asciiTheme="majorHAnsi" w:hAnsiTheme="majorHAnsi"/>
          <w:b/>
        </w:rPr>
        <w:t>Comments on the Constitution:</w:t>
      </w:r>
      <w:r>
        <w:rPr>
          <w:rFonts w:asciiTheme="majorHAnsi" w:hAnsiTheme="majorHAnsi"/>
        </w:rPr>
        <w:t xml:space="preserve"> </w:t>
      </w:r>
    </w:p>
    <w:p w14:paraId="3608F3A1" w14:textId="2F31E620" w:rsidR="00484B89" w:rsidRDefault="00484B89" w:rsidP="00A01C80">
      <w:pPr>
        <w:pStyle w:val="ListParagraph"/>
        <w:numPr>
          <w:ilvl w:val="0"/>
          <w:numId w:val="41"/>
        </w:numPr>
        <w:spacing w:after="120"/>
        <w:rPr>
          <w:rFonts w:asciiTheme="majorHAnsi" w:hAnsiTheme="majorHAnsi"/>
        </w:rPr>
      </w:pPr>
      <w:r>
        <w:rPr>
          <w:rFonts w:asciiTheme="majorHAnsi" w:hAnsiTheme="majorHAnsi"/>
        </w:rPr>
        <w:t>Constitution is informed by UCPs</w:t>
      </w:r>
    </w:p>
    <w:p w14:paraId="298DE039" w14:textId="77777777" w:rsidR="00484B89" w:rsidRDefault="00484B89" w:rsidP="00A01C80">
      <w:pPr>
        <w:pStyle w:val="ListParagraph"/>
        <w:numPr>
          <w:ilvl w:val="0"/>
          <w:numId w:val="41"/>
        </w:numPr>
        <w:spacing w:after="120"/>
        <w:rPr>
          <w:rFonts w:asciiTheme="majorHAnsi" w:hAnsiTheme="majorHAnsi"/>
        </w:rPr>
      </w:pPr>
      <w:r>
        <w:rPr>
          <w:rFonts w:asciiTheme="majorHAnsi" w:hAnsiTheme="majorHAnsi"/>
        </w:rPr>
        <w:t>UCPs show that the Constitution has an “internal architecture” or basic structure</w:t>
      </w:r>
    </w:p>
    <w:p w14:paraId="39BF2FF1" w14:textId="559C45AC" w:rsidR="00484B89" w:rsidRDefault="00484B89" w:rsidP="00A01C80">
      <w:pPr>
        <w:pStyle w:val="ListParagraph"/>
        <w:numPr>
          <w:ilvl w:val="0"/>
          <w:numId w:val="41"/>
        </w:numPr>
        <w:spacing w:after="120"/>
        <w:rPr>
          <w:rFonts w:asciiTheme="majorHAnsi" w:hAnsiTheme="majorHAnsi"/>
        </w:rPr>
      </w:pPr>
      <w:r w:rsidRPr="00484B89">
        <w:rPr>
          <w:rFonts w:asciiTheme="majorHAnsi" w:hAnsiTheme="majorHAnsi"/>
        </w:rPr>
        <w:t xml:space="preserve">The notion of </w:t>
      </w:r>
      <w:r w:rsidRPr="00484B89">
        <w:rPr>
          <w:rFonts w:asciiTheme="majorHAnsi" w:hAnsiTheme="majorHAnsi"/>
          <w:b/>
        </w:rPr>
        <w:t>architecture</w:t>
      </w:r>
      <w:r w:rsidRPr="00484B89">
        <w:rPr>
          <w:rFonts w:asciiTheme="majorHAnsi" w:hAnsiTheme="majorHAnsi"/>
        </w:rPr>
        <w:t xml:space="preserve"> expresses the principle that the individual elements of the Constitution are linked to the others, and must be interpreted by reference to the structure of the Constitution as a whole </w:t>
      </w:r>
    </w:p>
    <w:p w14:paraId="14AE94D4" w14:textId="64B28033" w:rsidR="00484B89" w:rsidRDefault="00484B89" w:rsidP="00A01C80">
      <w:pPr>
        <w:pStyle w:val="ListParagraph"/>
        <w:numPr>
          <w:ilvl w:val="0"/>
          <w:numId w:val="41"/>
        </w:numPr>
        <w:spacing w:after="120"/>
        <w:rPr>
          <w:rFonts w:asciiTheme="majorHAnsi" w:hAnsiTheme="majorHAnsi"/>
        </w:rPr>
      </w:pPr>
      <w:r>
        <w:rPr>
          <w:rFonts w:asciiTheme="majorHAnsi" w:hAnsiTheme="majorHAnsi"/>
        </w:rPr>
        <w:t xml:space="preserve">By extension, amendments to the Constitution are not confined to textual changes. They include changes to the Constitution’s architecture. </w:t>
      </w:r>
    </w:p>
    <w:p w14:paraId="28958928" w14:textId="22637DB5" w:rsidR="007C6C9E" w:rsidRDefault="007C6C9E" w:rsidP="00A01C80">
      <w:pPr>
        <w:pStyle w:val="ListParagraph"/>
        <w:numPr>
          <w:ilvl w:val="0"/>
          <w:numId w:val="41"/>
        </w:numPr>
        <w:spacing w:after="120"/>
        <w:rPr>
          <w:rFonts w:asciiTheme="majorHAnsi" w:hAnsiTheme="majorHAnsi"/>
        </w:rPr>
      </w:pPr>
      <w:r>
        <w:rPr>
          <w:rFonts w:asciiTheme="majorHAnsi" w:hAnsiTheme="majorHAnsi"/>
        </w:rPr>
        <w:t xml:space="preserve">Part V requires significant provincial consent if provincial interests are engaged by a constitutional change. This consent fosters “dialogue” and “preserves status quo” until constitutional changes are agreed upon. </w:t>
      </w:r>
    </w:p>
    <w:p w14:paraId="5BDC1E87" w14:textId="42CFE16C" w:rsidR="00714FCD" w:rsidRDefault="00D73F44" w:rsidP="00D73F44">
      <w:pPr>
        <w:pStyle w:val="Heading1"/>
      </w:pPr>
      <w:bookmarkStart w:id="20" w:name="_Toc532733915"/>
      <w:r>
        <w:t>Canadian Charter of Rights and Freedoms</w:t>
      </w:r>
      <w:bookmarkEnd w:id="20"/>
    </w:p>
    <w:p w14:paraId="2CC557CE" w14:textId="77777777" w:rsidR="003F1064" w:rsidRDefault="00D73F44" w:rsidP="00714FCD">
      <w:pPr>
        <w:spacing w:after="120"/>
        <w:rPr>
          <w:rFonts w:asciiTheme="majorHAnsi" w:hAnsiTheme="majorHAnsi"/>
        </w:rPr>
      </w:pPr>
      <w:r>
        <w:rPr>
          <w:rFonts w:asciiTheme="majorHAnsi" w:hAnsiTheme="majorHAnsi"/>
        </w:rPr>
        <w:t xml:space="preserve">Prior to the Charter there was the </w:t>
      </w:r>
      <w:r w:rsidRPr="00D73F44">
        <w:rPr>
          <w:rFonts w:asciiTheme="majorHAnsi" w:hAnsiTheme="majorHAnsi"/>
          <w:b/>
        </w:rPr>
        <w:t>Canadian Bill of Rights</w:t>
      </w:r>
      <w:r>
        <w:rPr>
          <w:rFonts w:asciiTheme="majorHAnsi" w:hAnsiTheme="majorHAnsi"/>
        </w:rPr>
        <w:t xml:space="preserve">. This was a statute; it was not constitutionally entrenched. The Charter was the first attempt to have an entrenched bill of rights. The Charter is the principle embodiment of Canada’s commitment to protecting rights. </w:t>
      </w:r>
      <w:r w:rsidR="003F1064">
        <w:rPr>
          <w:rFonts w:asciiTheme="majorHAnsi" w:hAnsiTheme="majorHAnsi"/>
        </w:rPr>
        <w:t xml:space="preserve">It guarantees some rights that are so important they deserve to be entrenched. </w:t>
      </w:r>
    </w:p>
    <w:p w14:paraId="50F937D8" w14:textId="29C63BED" w:rsidR="00714FCD" w:rsidRDefault="003F1064" w:rsidP="00714FCD">
      <w:pPr>
        <w:spacing w:after="120"/>
        <w:rPr>
          <w:rFonts w:asciiTheme="majorHAnsi" w:hAnsiTheme="majorHAnsi"/>
        </w:rPr>
      </w:pPr>
      <w:r>
        <w:rPr>
          <w:rFonts w:asciiTheme="majorHAnsi" w:hAnsiTheme="majorHAnsi"/>
        </w:rPr>
        <w:t xml:space="preserve">The Charter hugely expanded the role of the Courts. Prior to 1982, the Courts played an indirect role in protecting rights, by reading things in through statutory interpretation </w:t>
      </w:r>
    </w:p>
    <w:p w14:paraId="583F8B22" w14:textId="7ED82F74" w:rsidR="00D73F44" w:rsidRDefault="00D73F44" w:rsidP="00714FCD">
      <w:pPr>
        <w:spacing w:after="120"/>
        <w:rPr>
          <w:rFonts w:asciiTheme="majorHAnsi" w:hAnsiTheme="majorHAnsi"/>
        </w:rPr>
      </w:pPr>
      <w:r>
        <w:rPr>
          <w:rFonts w:asciiTheme="majorHAnsi" w:hAnsiTheme="majorHAnsi"/>
        </w:rPr>
        <w:t>Two objectives in adopting the Charter:</w:t>
      </w:r>
    </w:p>
    <w:p w14:paraId="0305569B" w14:textId="2C0348A4" w:rsidR="00D73F44" w:rsidRDefault="00D73F44" w:rsidP="00D73F44">
      <w:pPr>
        <w:pStyle w:val="ListParagraph"/>
        <w:numPr>
          <w:ilvl w:val="0"/>
          <w:numId w:val="43"/>
        </w:numPr>
        <w:spacing w:after="120"/>
        <w:rPr>
          <w:rFonts w:asciiTheme="majorHAnsi" w:hAnsiTheme="majorHAnsi"/>
        </w:rPr>
      </w:pPr>
      <w:r>
        <w:rPr>
          <w:rFonts w:asciiTheme="majorHAnsi" w:hAnsiTheme="majorHAnsi"/>
        </w:rPr>
        <w:t>Protect fundamental individual and group rights</w:t>
      </w:r>
    </w:p>
    <w:p w14:paraId="37AD8668" w14:textId="225AE900" w:rsidR="00D73F44" w:rsidRDefault="00D73F44" w:rsidP="00D73F44">
      <w:pPr>
        <w:pStyle w:val="ListParagraph"/>
        <w:numPr>
          <w:ilvl w:val="1"/>
          <w:numId w:val="43"/>
        </w:numPr>
        <w:spacing w:after="120"/>
        <w:rPr>
          <w:rFonts w:asciiTheme="majorHAnsi" w:hAnsiTheme="majorHAnsi"/>
        </w:rPr>
      </w:pPr>
      <w:r>
        <w:rPr>
          <w:rFonts w:asciiTheme="majorHAnsi" w:hAnsiTheme="majorHAnsi"/>
        </w:rPr>
        <w:t>This objective was brought about by WW2, Canadian internment of Japanese soldiers, treatment of Jehovah’s Witnesses, Marshall Law in Quebec</w:t>
      </w:r>
    </w:p>
    <w:p w14:paraId="7B70A8A9" w14:textId="15068F20" w:rsidR="00D73F44" w:rsidRDefault="00D73F44" w:rsidP="00D73F44">
      <w:pPr>
        <w:pStyle w:val="ListParagraph"/>
        <w:numPr>
          <w:ilvl w:val="0"/>
          <w:numId w:val="43"/>
        </w:numPr>
        <w:spacing w:after="120"/>
        <w:rPr>
          <w:rFonts w:asciiTheme="majorHAnsi" w:hAnsiTheme="majorHAnsi"/>
        </w:rPr>
      </w:pPr>
      <w:r>
        <w:rPr>
          <w:rFonts w:asciiTheme="majorHAnsi" w:hAnsiTheme="majorHAnsi"/>
        </w:rPr>
        <w:t xml:space="preserve">Promote national unity </w:t>
      </w:r>
    </w:p>
    <w:p w14:paraId="14A96298" w14:textId="5C40331D" w:rsidR="00D73F44" w:rsidRPr="00D73F44" w:rsidRDefault="00D73F44" w:rsidP="00D73F44">
      <w:pPr>
        <w:pStyle w:val="ListParagraph"/>
        <w:numPr>
          <w:ilvl w:val="1"/>
          <w:numId w:val="43"/>
        </w:numPr>
        <w:spacing w:after="120"/>
        <w:rPr>
          <w:rFonts w:asciiTheme="majorHAnsi" w:hAnsiTheme="majorHAnsi"/>
        </w:rPr>
      </w:pPr>
      <w:r>
        <w:rPr>
          <w:rFonts w:asciiTheme="majorHAnsi" w:hAnsiTheme="majorHAnsi"/>
        </w:rPr>
        <w:t>There was a large sovereignty movement in the 1970s</w:t>
      </w:r>
    </w:p>
    <w:p w14:paraId="03E02959" w14:textId="141E4CFA" w:rsidR="00714FCD" w:rsidRDefault="003F1064" w:rsidP="00714FCD">
      <w:pPr>
        <w:spacing w:after="120"/>
        <w:rPr>
          <w:rFonts w:asciiTheme="majorHAnsi" w:hAnsiTheme="majorHAnsi"/>
        </w:rPr>
      </w:pPr>
      <w:r>
        <w:rPr>
          <w:rFonts w:asciiTheme="majorHAnsi" w:hAnsiTheme="majorHAnsi"/>
          <w:b/>
        </w:rPr>
        <w:t>Right:</w:t>
      </w:r>
      <w:r>
        <w:rPr>
          <w:rFonts w:asciiTheme="majorHAnsi" w:hAnsiTheme="majorHAnsi"/>
        </w:rPr>
        <w:t xml:space="preserve"> a constitutionally protected trump card over political process and </w:t>
      </w:r>
      <w:r w:rsidRPr="003F1064">
        <w:rPr>
          <w:rFonts w:asciiTheme="majorHAnsi" w:hAnsiTheme="majorHAnsi"/>
          <w:u w:val="single"/>
        </w:rPr>
        <w:t>public</w:t>
      </w:r>
      <w:r>
        <w:rPr>
          <w:rFonts w:asciiTheme="majorHAnsi" w:hAnsiTheme="majorHAnsi"/>
        </w:rPr>
        <w:t xml:space="preserve"> institutions. </w:t>
      </w:r>
    </w:p>
    <w:p w14:paraId="697BCE50" w14:textId="40F85081" w:rsidR="003F1064" w:rsidRDefault="003F1064" w:rsidP="00714FCD">
      <w:pPr>
        <w:spacing w:after="120"/>
        <w:rPr>
          <w:rFonts w:asciiTheme="majorHAnsi" w:hAnsiTheme="majorHAnsi"/>
        </w:rPr>
      </w:pPr>
      <w:r>
        <w:rPr>
          <w:rFonts w:asciiTheme="majorHAnsi" w:hAnsiTheme="majorHAnsi"/>
          <w:b/>
        </w:rPr>
        <w:t>Freedom:</w:t>
      </w:r>
      <w:r>
        <w:rPr>
          <w:rFonts w:asciiTheme="majorHAnsi" w:hAnsiTheme="majorHAnsi"/>
        </w:rPr>
        <w:t xml:space="preserve"> a particular form of right – the right to live your life without government interference in some respects.</w:t>
      </w:r>
    </w:p>
    <w:p w14:paraId="22047D7B" w14:textId="1A7CB9B0" w:rsidR="000B61AE" w:rsidRDefault="000B61AE" w:rsidP="000B61AE">
      <w:pPr>
        <w:pStyle w:val="Heading2"/>
      </w:pPr>
      <w:bookmarkStart w:id="21" w:name="_Toc532733916"/>
      <w:r>
        <w:t>Charter Features</w:t>
      </w:r>
      <w:bookmarkEnd w:id="21"/>
    </w:p>
    <w:p w14:paraId="214E9D98" w14:textId="19EEF978" w:rsidR="000B61AE" w:rsidRDefault="000B61AE" w:rsidP="000B61AE">
      <w:pPr>
        <w:pStyle w:val="ListParagraph"/>
        <w:numPr>
          <w:ilvl w:val="0"/>
          <w:numId w:val="44"/>
        </w:numPr>
        <w:spacing w:after="120"/>
        <w:rPr>
          <w:rFonts w:asciiTheme="majorHAnsi" w:hAnsiTheme="majorHAnsi"/>
        </w:rPr>
      </w:pPr>
      <w:r>
        <w:rPr>
          <w:rFonts w:asciiTheme="majorHAnsi" w:hAnsiTheme="majorHAnsi"/>
        </w:rPr>
        <w:t>Fundamental freedoms: s. 2</w:t>
      </w:r>
    </w:p>
    <w:p w14:paraId="10F4C9D0" w14:textId="431C699A" w:rsidR="000B61AE" w:rsidRDefault="000B61AE" w:rsidP="000B61AE">
      <w:pPr>
        <w:pStyle w:val="ListParagraph"/>
        <w:numPr>
          <w:ilvl w:val="0"/>
          <w:numId w:val="44"/>
        </w:numPr>
        <w:spacing w:after="120"/>
        <w:rPr>
          <w:rFonts w:asciiTheme="majorHAnsi" w:hAnsiTheme="majorHAnsi"/>
        </w:rPr>
      </w:pPr>
      <w:r>
        <w:rPr>
          <w:rFonts w:asciiTheme="majorHAnsi" w:hAnsiTheme="majorHAnsi"/>
        </w:rPr>
        <w:t>Democratic rights: ss. 3-5</w:t>
      </w:r>
    </w:p>
    <w:p w14:paraId="7FE54050" w14:textId="480FFC44" w:rsidR="000B61AE" w:rsidRDefault="000B61AE" w:rsidP="000B61AE">
      <w:pPr>
        <w:pStyle w:val="ListParagraph"/>
        <w:numPr>
          <w:ilvl w:val="0"/>
          <w:numId w:val="44"/>
        </w:numPr>
        <w:spacing w:after="120"/>
        <w:rPr>
          <w:rFonts w:asciiTheme="majorHAnsi" w:hAnsiTheme="majorHAnsi"/>
        </w:rPr>
      </w:pPr>
      <w:r>
        <w:rPr>
          <w:rFonts w:asciiTheme="majorHAnsi" w:hAnsiTheme="majorHAnsi"/>
        </w:rPr>
        <w:t>Mobility rights: s. 6</w:t>
      </w:r>
    </w:p>
    <w:p w14:paraId="157F19DD" w14:textId="284D9366" w:rsidR="000B61AE" w:rsidRDefault="000B61AE" w:rsidP="000B61AE">
      <w:pPr>
        <w:pStyle w:val="ListParagraph"/>
        <w:numPr>
          <w:ilvl w:val="0"/>
          <w:numId w:val="44"/>
        </w:numPr>
        <w:spacing w:after="120"/>
        <w:rPr>
          <w:rFonts w:asciiTheme="majorHAnsi" w:hAnsiTheme="majorHAnsi"/>
        </w:rPr>
      </w:pPr>
      <w:r>
        <w:rPr>
          <w:rFonts w:asciiTheme="majorHAnsi" w:hAnsiTheme="majorHAnsi"/>
        </w:rPr>
        <w:t>Legal rights: ss. 7-14</w:t>
      </w:r>
    </w:p>
    <w:p w14:paraId="340BFF9B" w14:textId="47BACDAE" w:rsidR="000B61AE" w:rsidRDefault="000B61AE" w:rsidP="000B61AE">
      <w:pPr>
        <w:pStyle w:val="ListParagraph"/>
        <w:numPr>
          <w:ilvl w:val="0"/>
          <w:numId w:val="44"/>
        </w:numPr>
        <w:spacing w:after="120"/>
        <w:rPr>
          <w:rFonts w:asciiTheme="majorHAnsi" w:hAnsiTheme="majorHAnsi"/>
        </w:rPr>
      </w:pPr>
      <w:r>
        <w:rPr>
          <w:rFonts w:asciiTheme="majorHAnsi" w:hAnsiTheme="majorHAnsi"/>
        </w:rPr>
        <w:t>Equality rights: s. 15</w:t>
      </w:r>
    </w:p>
    <w:p w14:paraId="4B599BCC" w14:textId="6E872554" w:rsidR="000B61AE" w:rsidRDefault="000B61AE" w:rsidP="000B61AE">
      <w:pPr>
        <w:pStyle w:val="ListParagraph"/>
        <w:numPr>
          <w:ilvl w:val="0"/>
          <w:numId w:val="44"/>
        </w:numPr>
        <w:spacing w:after="120"/>
        <w:rPr>
          <w:rFonts w:asciiTheme="majorHAnsi" w:hAnsiTheme="majorHAnsi"/>
        </w:rPr>
      </w:pPr>
      <w:r>
        <w:rPr>
          <w:rFonts w:asciiTheme="majorHAnsi" w:hAnsiTheme="majorHAnsi"/>
        </w:rPr>
        <w:t>Language rights: ss. 16-22</w:t>
      </w:r>
    </w:p>
    <w:p w14:paraId="64716D9E" w14:textId="51B00D09" w:rsidR="000B61AE" w:rsidRDefault="000B61AE" w:rsidP="000B61AE">
      <w:pPr>
        <w:pStyle w:val="ListParagraph"/>
        <w:numPr>
          <w:ilvl w:val="0"/>
          <w:numId w:val="44"/>
        </w:numPr>
        <w:spacing w:after="120"/>
        <w:rPr>
          <w:rFonts w:asciiTheme="majorHAnsi" w:hAnsiTheme="majorHAnsi"/>
        </w:rPr>
      </w:pPr>
      <w:r>
        <w:rPr>
          <w:rFonts w:asciiTheme="majorHAnsi" w:hAnsiTheme="majorHAnsi"/>
        </w:rPr>
        <w:t>Minority language education rights: s. 23</w:t>
      </w:r>
    </w:p>
    <w:p w14:paraId="69F1067B" w14:textId="3804345F" w:rsidR="000B61AE" w:rsidRDefault="000B61AE" w:rsidP="000B61AE">
      <w:pPr>
        <w:pStyle w:val="ListParagraph"/>
        <w:numPr>
          <w:ilvl w:val="0"/>
          <w:numId w:val="44"/>
        </w:numPr>
        <w:spacing w:after="120"/>
        <w:rPr>
          <w:rFonts w:asciiTheme="majorHAnsi" w:hAnsiTheme="majorHAnsi"/>
        </w:rPr>
      </w:pPr>
      <w:r>
        <w:rPr>
          <w:rFonts w:asciiTheme="majorHAnsi" w:hAnsiTheme="majorHAnsi"/>
        </w:rPr>
        <w:t>S. 1: guarantee and limitation clause</w:t>
      </w:r>
    </w:p>
    <w:p w14:paraId="5E929252" w14:textId="5BAC7771" w:rsidR="000B61AE" w:rsidRDefault="000B61AE" w:rsidP="000B61AE">
      <w:pPr>
        <w:pStyle w:val="ListParagraph"/>
        <w:numPr>
          <w:ilvl w:val="1"/>
          <w:numId w:val="44"/>
        </w:numPr>
        <w:spacing w:after="120"/>
        <w:rPr>
          <w:rFonts w:asciiTheme="majorHAnsi" w:hAnsiTheme="majorHAnsi"/>
        </w:rPr>
      </w:pPr>
      <w:r>
        <w:rPr>
          <w:rFonts w:asciiTheme="majorHAnsi" w:hAnsiTheme="majorHAnsi"/>
        </w:rPr>
        <w:t>Guarantees rights but also justifies certain limitations on those rights</w:t>
      </w:r>
    </w:p>
    <w:p w14:paraId="1459FF86" w14:textId="7B450D58" w:rsidR="000B61AE" w:rsidRDefault="000B61AE" w:rsidP="000B61AE">
      <w:pPr>
        <w:pStyle w:val="ListParagraph"/>
        <w:numPr>
          <w:ilvl w:val="0"/>
          <w:numId w:val="44"/>
        </w:numPr>
        <w:spacing w:after="120"/>
        <w:rPr>
          <w:rFonts w:asciiTheme="majorHAnsi" w:hAnsiTheme="majorHAnsi"/>
        </w:rPr>
      </w:pPr>
      <w:r>
        <w:rPr>
          <w:rFonts w:asciiTheme="majorHAnsi" w:hAnsiTheme="majorHAnsi"/>
        </w:rPr>
        <w:t>S. 24: remedy clause</w:t>
      </w:r>
    </w:p>
    <w:p w14:paraId="026F19FF" w14:textId="4F3EF1F2" w:rsidR="000B61AE" w:rsidRDefault="000B61AE" w:rsidP="000B61AE">
      <w:pPr>
        <w:pStyle w:val="ListParagraph"/>
        <w:numPr>
          <w:ilvl w:val="1"/>
          <w:numId w:val="44"/>
        </w:numPr>
        <w:spacing w:after="120"/>
        <w:rPr>
          <w:rFonts w:asciiTheme="majorHAnsi" w:hAnsiTheme="majorHAnsi"/>
        </w:rPr>
      </w:pPr>
      <w:r>
        <w:rPr>
          <w:rFonts w:asciiTheme="majorHAnsi" w:hAnsiTheme="majorHAnsi"/>
        </w:rPr>
        <w:t>Allows you to seek remedy if your rights have been violated</w:t>
      </w:r>
    </w:p>
    <w:p w14:paraId="63DF1828" w14:textId="03C71CFC" w:rsidR="00BD5634" w:rsidRDefault="000B61AE" w:rsidP="000B61AE">
      <w:pPr>
        <w:pStyle w:val="ListParagraph"/>
        <w:numPr>
          <w:ilvl w:val="0"/>
          <w:numId w:val="44"/>
        </w:numPr>
        <w:spacing w:after="120"/>
        <w:rPr>
          <w:rFonts w:asciiTheme="majorHAnsi" w:hAnsiTheme="majorHAnsi"/>
        </w:rPr>
      </w:pPr>
      <w:r>
        <w:rPr>
          <w:rFonts w:asciiTheme="majorHAnsi" w:hAnsiTheme="majorHAnsi"/>
        </w:rPr>
        <w:t xml:space="preserve">S. 25-31: </w:t>
      </w:r>
      <w:r w:rsidR="00BD5634">
        <w:rPr>
          <w:rFonts w:asciiTheme="majorHAnsi" w:hAnsiTheme="majorHAnsi"/>
        </w:rPr>
        <w:t xml:space="preserve">interpretive provisions </w:t>
      </w:r>
    </w:p>
    <w:p w14:paraId="231DF4A4" w14:textId="48912862" w:rsidR="000B61AE" w:rsidRDefault="00BD5634" w:rsidP="000B61AE">
      <w:pPr>
        <w:pStyle w:val="ListParagraph"/>
        <w:numPr>
          <w:ilvl w:val="0"/>
          <w:numId w:val="44"/>
        </w:numPr>
        <w:spacing w:after="120"/>
        <w:rPr>
          <w:rFonts w:asciiTheme="majorHAnsi" w:hAnsiTheme="majorHAnsi"/>
        </w:rPr>
      </w:pPr>
      <w:r>
        <w:rPr>
          <w:rFonts w:asciiTheme="majorHAnsi" w:hAnsiTheme="majorHAnsi"/>
        </w:rPr>
        <w:t xml:space="preserve">S. 31: </w:t>
      </w:r>
      <w:r w:rsidR="000B61AE">
        <w:rPr>
          <w:rFonts w:asciiTheme="majorHAnsi" w:hAnsiTheme="majorHAnsi"/>
        </w:rPr>
        <w:t>“override”/notwithstanding clause</w:t>
      </w:r>
    </w:p>
    <w:p w14:paraId="0344EC7C" w14:textId="19C60F4C" w:rsidR="000B61AE" w:rsidRDefault="000B61AE" w:rsidP="000B61AE">
      <w:pPr>
        <w:pStyle w:val="ListParagraph"/>
        <w:numPr>
          <w:ilvl w:val="1"/>
          <w:numId w:val="44"/>
        </w:numPr>
        <w:spacing w:after="120"/>
        <w:rPr>
          <w:rFonts w:asciiTheme="majorHAnsi" w:hAnsiTheme="majorHAnsi"/>
        </w:rPr>
      </w:pPr>
      <w:r>
        <w:rPr>
          <w:rFonts w:asciiTheme="majorHAnsi" w:hAnsiTheme="majorHAnsi"/>
        </w:rPr>
        <w:t>Allows legislative branch to override rights or judicial interpretations of rights</w:t>
      </w:r>
    </w:p>
    <w:p w14:paraId="2158E7FB" w14:textId="2758F96F" w:rsidR="001E0D9B" w:rsidRDefault="001E0D9B" w:rsidP="001E0D9B">
      <w:pPr>
        <w:spacing w:after="120"/>
        <w:rPr>
          <w:rFonts w:asciiTheme="majorHAnsi" w:hAnsiTheme="majorHAnsi"/>
        </w:rPr>
      </w:pPr>
      <w:r>
        <w:rPr>
          <w:rFonts w:asciiTheme="majorHAnsi" w:hAnsiTheme="majorHAnsi"/>
        </w:rPr>
        <w:t>The Charter does NOT protect:</w:t>
      </w:r>
    </w:p>
    <w:p w14:paraId="57D1D158" w14:textId="0276AA53" w:rsidR="001E0D9B" w:rsidRDefault="001E0D9B" w:rsidP="001E0D9B">
      <w:pPr>
        <w:pStyle w:val="ListParagraph"/>
        <w:numPr>
          <w:ilvl w:val="0"/>
          <w:numId w:val="45"/>
        </w:numPr>
        <w:spacing w:after="120"/>
        <w:rPr>
          <w:rFonts w:asciiTheme="majorHAnsi" w:hAnsiTheme="majorHAnsi"/>
        </w:rPr>
      </w:pPr>
      <w:r>
        <w:rPr>
          <w:rFonts w:asciiTheme="majorHAnsi" w:hAnsiTheme="majorHAnsi"/>
        </w:rPr>
        <w:t>The right to bear arms</w:t>
      </w:r>
    </w:p>
    <w:p w14:paraId="52542E07" w14:textId="0CB09F7D" w:rsidR="001E0D9B" w:rsidRDefault="001E0D9B" w:rsidP="001E0D9B">
      <w:pPr>
        <w:pStyle w:val="ListParagraph"/>
        <w:numPr>
          <w:ilvl w:val="0"/>
          <w:numId w:val="45"/>
        </w:numPr>
        <w:spacing w:after="120"/>
        <w:rPr>
          <w:rFonts w:asciiTheme="majorHAnsi" w:hAnsiTheme="majorHAnsi"/>
        </w:rPr>
      </w:pPr>
      <w:r>
        <w:rPr>
          <w:rFonts w:asciiTheme="majorHAnsi" w:hAnsiTheme="majorHAnsi"/>
        </w:rPr>
        <w:t>Freedom of speech (our Freedom of Expression has been interpreted by courts to be more restrictive than the US right to freedom of speech)</w:t>
      </w:r>
    </w:p>
    <w:p w14:paraId="1D70D539" w14:textId="50C900BB" w:rsidR="001E0D9B" w:rsidRDefault="001E0D9B" w:rsidP="001E0D9B">
      <w:pPr>
        <w:pStyle w:val="ListParagraph"/>
        <w:numPr>
          <w:ilvl w:val="0"/>
          <w:numId w:val="45"/>
        </w:numPr>
        <w:spacing w:after="120"/>
        <w:rPr>
          <w:rFonts w:asciiTheme="majorHAnsi" w:hAnsiTheme="majorHAnsi"/>
        </w:rPr>
      </w:pPr>
      <w:r>
        <w:rPr>
          <w:rFonts w:asciiTheme="majorHAnsi" w:hAnsiTheme="majorHAnsi"/>
        </w:rPr>
        <w:t>Does not explicitly protect privacy – but particular aspects of provisions have been read to protect particular aspects of privacy (i.e. unlawful search and seizure)</w:t>
      </w:r>
    </w:p>
    <w:p w14:paraId="0733296D" w14:textId="4A2DEBE0" w:rsidR="001E0D9B" w:rsidRPr="001E0D9B" w:rsidRDefault="001E0D9B" w:rsidP="001E0D9B">
      <w:pPr>
        <w:pStyle w:val="ListParagraph"/>
        <w:numPr>
          <w:ilvl w:val="0"/>
          <w:numId w:val="45"/>
        </w:numPr>
        <w:spacing w:after="120"/>
        <w:rPr>
          <w:rFonts w:asciiTheme="majorHAnsi" w:hAnsiTheme="majorHAnsi"/>
        </w:rPr>
      </w:pPr>
      <w:r>
        <w:rPr>
          <w:rFonts w:asciiTheme="majorHAnsi" w:hAnsiTheme="majorHAnsi"/>
        </w:rPr>
        <w:t xml:space="preserve">The right to property </w:t>
      </w:r>
    </w:p>
    <w:p w14:paraId="600095C0" w14:textId="4FDC4455" w:rsidR="000B61AE" w:rsidRDefault="00D041DA" w:rsidP="00D041DA">
      <w:pPr>
        <w:pStyle w:val="Heading2"/>
      </w:pPr>
      <w:bookmarkStart w:id="22" w:name="_Toc532733917"/>
      <w:r>
        <w:t>Charter Debates</w:t>
      </w:r>
      <w:r w:rsidR="00077237">
        <w:t xml:space="preserve"> – Entrenchment &amp; Judicial Review</w:t>
      </w:r>
      <w:bookmarkEnd w:id="22"/>
      <w:r w:rsidR="00077237">
        <w:t xml:space="preserve"> </w:t>
      </w:r>
    </w:p>
    <w:p w14:paraId="117DD62C" w14:textId="7C882C3E" w:rsidR="000B61AE" w:rsidRDefault="00D041DA" w:rsidP="00714FCD">
      <w:pPr>
        <w:spacing w:after="120"/>
        <w:rPr>
          <w:rFonts w:asciiTheme="majorHAnsi" w:hAnsiTheme="majorHAnsi"/>
        </w:rPr>
      </w:pPr>
      <w:r>
        <w:rPr>
          <w:rFonts w:asciiTheme="majorHAnsi" w:hAnsiTheme="majorHAnsi"/>
        </w:rPr>
        <w:t>Two key debates:</w:t>
      </w:r>
    </w:p>
    <w:p w14:paraId="33C3E07F" w14:textId="38E730F8" w:rsidR="00D041DA" w:rsidRDefault="00D041DA" w:rsidP="00D041DA">
      <w:pPr>
        <w:pStyle w:val="ListParagraph"/>
        <w:numPr>
          <w:ilvl w:val="0"/>
          <w:numId w:val="46"/>
        </w:numPr>
        <w:spacing w:after="120"/>
        <w:rPr>
          <w:rFonts w:asciiTheme="majorHAnsi" w:hAnsiTheme="majorHAnsi"/>
        </w:rPr>
      </w:pPr>
      <w:r>
        <w:rPr>
          <w:rFonts w:asciiTheme="majorHAnsi" w:hAnsiTheme="majorHAnsi"/>
        </w:rPr>
        <w:t>About the necessity and desirability of the Charter itself</w:t>
      </w:r>
    </w:p>
    <w:p w14:paraId="416BD498" w14:textId="1224A7A2" w:rsidR="00D041DA" w:rsidRPr="00D041DA" w:rsidRDefault="00D041DA" w:rsidP="00D041DA">
      <w:pPr>
        <w:pStyle w:val="ListParagraph"/>
        <w:numPr>
          <w:ilvl w:val="0"/>
          <w:numId w:val="46"/>
        </w:numPr>
        <w:spacing w:after="120"/>
        <w:rPr>
          <w:rFonts w:asciiTheme="majorHAnsi" w:hAnsiTheme="majorHAnsi"/>
        </w:rPr>
      </w:pPr>
      <w:r>
        <w:rPr>
          <w:rFonts w:asciiTheme="majorHAnsi" w:hAnsiTheme="majorHAnsi"/>
        </w:rPr>
        <w:t>About the desirability of judicial review under the Charter</w:t>
      </w:r>
    </w:p>
    <w:p w14:paraId="238E0D49" w14:textId="72F6A698" w:rsidR="000B61AE" w:rsidRDefault="0001117F" w:rsidP="00714FCD">
      <w:pPr>
        <w:spacing w:after="120"/>
        <w:rPr>
          <w:rFonts w:asciiTheme="majorHAnsi" w:hAnsiTheme="majorHAnsi"/>
        </w:rPr>
      </w:pPr>
      <w:r>
        <w:rPr>
          <w:rFonts w:asciiTheme="majorHAnsi" w:hAnsiTheme="majorHAnsi"/>
          <w:b/>
        </w:rPr>
        <w:t>Debate 1: Necessity/desirability of the Charter</w:t>
      </w:r>
    </w:p>
    <w:p w14:paraId="7B620DED" w14:textId="23BD9D8D" w:rsidR="0001117F" w:rsidRDefault="0001117F" w:rsidP="00714FCD">
      <w:pPr>
        <w:spacing w:after="120"/>
        <w:rPr>
          <w:rFonts w:asciiTheme="majorHAnsi" w:hAnsiTheme="majorHAnsi"/>
        </w:rPr>
      </w:pPr>
      <w:r w:rsidRPr="00C04F41">
        <w:rPr>
          <w:rFonts w:asciiTheme="majorHAnsi" w:hAnsiTheme="majorHAnsi"/>
          <w:u w:val="single"/>
        </w:rPr>
        <w:t>Proponents of the Charter</w:t>
      </w:r>
      <w:r>
        <w:rPr>
          <w:rFonts w:asciiTheme="majorHAnsi" w:hAnsiTheme="majorHAnsi"/>
        </w:rPr>
        <w:t xml:space="preserve"> site the following defences:</w:t>
      </w:r>
    </w:p>
    <w:p w14:paraId="7BBD2EE9" w14:textId="60C5FCC2" w:rsidR="0001117F" w:rsidRDefault="0001117F" w:rsidP="0001117F">
      <w:pPr>
        <w:pStyle w:val="ListParagraph"/>
        <w:numPr>
          <w:ilvl w:val="0"/>
          <w:numId w:val="47"/>
        </w:numPr>
        <w:spacing w:after="120"/>
        <w:rPr>
          <w:rFonts w:asciiTheme="majorHAnsi" w:hAnsiTheme="majorHAnsi"/>
        </w:rPr>
      </w:pPr>
      <w:r>
        <w:rPr>
          <w:rFonts w:asciiTheme="majorHAnsi" w:hAnsiTheme="majorHAnsi"/>
        </w:rPr>
        <w:t>Charter is a product of a democratic process</w:t>
      </w:r>
    </w:p>
    <w:p w14:paraId="0BF8BF0D" w14:textId="6080C311" w:rsidR="0001117F" w:rsidRDefault="0001117F" w:rsidP="0001117F">
      <w:pPr>
        <w:pStyle w:val="ListParagraph"/>
        <w:numPr>
          <w:ilvl w:val="0"/>
          <w:numId w:val="47"/>
        </w:numPr>
        <w:spacing w:after="120"/>
        <w:rPr>
          <w:rFonts w:asciiTheme="majorHAnsi" w:hAnsiTheme="majorHAnsi"/>
        </w:rPr>
      </w:pPr>
      <w:r>
        <w:rPr>
          <w:rFonts w:asciiTheme="majorHAnsi" w:hAnsiTheme="majorHAnsi"/>
        </w:rPr>
        <w:t>Charter helps protect democracy</w:t>
      </w:r>
    </w:p>
    <w:p w14:paraId="267E90AB" w14:textId="50596043" w:rsidR="0001117F" w:rsidRDefault="0001117F" w:rsidP="0001117F">
      <w:pPr>
        <w:pStyle w:val="ListParagraph"/>
        <w:numPr>
          <w:ilvl w:val="1"/>
          <w:numId w:val="47"/>
        </w:numPr>
        <w:spacing w:after="120"/>
        <w:rPr>
          <w:rFonts w:asciiTheme="majorHAnsi" w:hAnsiTheme="majorHAnsi"/>
        </w:rPr>
      </w:pPr>
      <w:r>
        <w:rPr>
          <w:rFonts w:asciiTheme="majorHAnsi" w:hAnsiTheme="majorHAnsi"/>
        </w:rPr>
        <w:t xml:space="preserve">Charter can’t be explained simply in majoritarian terms. It includes other substantive considerations. Democracy is more than just “majority rules”. </w:t>
      </w:r>
    </w:p>
    <w:p w14:paraId="0FCED44B" w14:textId="4D7C5C18" w:rsidR="0001117F" w:rsidRDefault="0001117F" w:rsidP="0001117F">
      <w:pPr>
        <w:pStyle w:val="ListParagraph"/>
        <w:numPr>
          <w:ilvl w:val="0"/>
          <w:numId w:val="47"/>
        </w:numPr>
        <w:spacing w:after="120"/>
        <w:rPr>
          <w:rFonts w:asciiTheme="majorHAnsi" w:hAnsiTheme="majorHAnsi"/>
        </w:rPr>
      </w:pPr>
      <w:r>
        <w:rPr>
          <w:rFonts w:asciiTheme="majorHAnsi" w:hAnsiTheme="majorHAnsi"/>
        </w:rPr>
        <w:t>Guards against tyranny of the majority</w:t>
      </w:r>
    </w:p>
    <w:p w14:paraId="4777797C" w14:textId="2AFF8C7A" w:rsidR="0001117F" w:rsidRDefault="0001117F" w:rsidP="0001117F">
      <w:pPr>
        <w:pStyle w:val="ListParagraph"/>
        <w:numPr>
          <w:ilvl w:val="1"/>
          <w:numId w:val="47"/>
        </w:numPr>
        <w:spacing w:after="120"/>
        <w:rPr>
          <w:rFonts w:asciiTheme="majorHAnsi" w:hAnsiTheme="majorHAnsi"/>
        </w:rPr>
      </w:pPr>
      <w:r>
        <w:rPr>
          <w:rFonts w:asciiTheme="majorHAnsi" w:hAnsiTheme="majorHAnsi"/>
        </w:rPr>
        <w:t>Democratic decision making will, at times, be insufficiently responsive to minority and individual rights</w:t>
      </w:r>
    </w:p>
    <w:p w14:paraId="36E5DA96" w14:textId="28BCF1F3" w:rsidR="0001117F" w:rsidRDefault="0001117F" w:rsidP="0001117F">
      <w:pPr>
        <w:pStyle w:val="ListParagraph"/>
        <w:numPr>
          <w:ilvl w:val="1"/>
          <w:numId w:val="47"/>
        </w:numPr>
        <w:spacing w:after="120"/>
        <w:rPr>
          <w:rFonts w:asciiTheme="majorHAnsi" w:hAnsiTheme="majorHAnsi"/>
        </w:rPr>
      </w:pPr>
      <w:r>
        <w:rPr>
          <w:rFonts w:asciiTheme="majorHAnsi" w:hAnsiTheme="majorHAnsi"/>
        </w:rPr>
        <w:t xml:space="preserve">Democratic process may fail to anticipate how a certain measure will impact individuals </w:t>
      </w:r>
    </w:p>
    <w:p w14:paraId="4B4796FE" w14:textId="175AC8EA" w:rsidR="00A1661E" w:rsidRPr="00C04F41" w:rsidRDefault="00A1661E" w:rsidP="00A1661E">
      <w:pPr>
        <w:spacing w:after="120"/>
        <w:rPr>
          <w:rFonts w:asciiTheme="majorHAnsi" w:hAnsiTheme="majorHAnsi"/>
          <w:u w:val="single"/>
        </w:rPr>
      </w:pPr>
      <w:r w:rsidRPr="00C04F41">
        <w:rPr>
          <w:rFonts w:asciiTheme="majorHAnsi" w:hAnsiTheme="majorHAnsi"/>
          <w:u w:val="single"/>
        </w:rPr>
        <w:t>Critics of the Charter:</w:t>
      </w:r>
    </w:p>
    <w:p w14:paraId="52F836CA" w14:textId="10DA7135" w:rsidR="00A1661E" w:rsidRPr="00C04F41" w:rsidRDefault="00A1661E" w:rsidP="00A1661E">
      <w:pPr>
        <w:spacing w:after="120"/>
        <w:rPr>
          <w:rFonts w:asciiTheme="majorHAnsi" w:hAnsiTheme="majorHAnsi"/>
        </w:rPr>
      </w:pPr>
      <w:r w:rsidRPr="00C04F41">
        <w:rPr>
          <w:rFonts w:asciiTheme="majorHAnsi" w:hAnsiTheme="majorHAnsi"/>
        </w:rPr>
        <w:t>Political left:</w:t>
      </w:r>
    </w:p>
    <w:p w14:paraId="2735BA93" w14:textId="2F10B843" w:rsidR="00A1661E" w:rsidRDefault="00A1661E" w:rsidP="00A1661E">
      <w:pPr>
        <w:pStyle w:val="ListParagraph"/>
        <w:numPr>
          <w:ilvl w:val="0"/>
          <w:numId w:val="48"/>
        </w:numPr>
        <w:spacing w:after="120"/>
        <w:rPr>
          <w:rFonts w:asciiTheme="majorHAnsi" w:hAnsiTheme="majorHAnsi"/>
        </w:rPr>
      </w:pPr>
      <w:r>
        <w:rPr>
          <w:rFonts w:asciiTheme="majorHAnsi" w:hAnsiTheme="majorHAnsi"/>
        </w:rPr>
        <w:t>Charter is unnecessary, the political branches to fine on their own</w:t>
      </w:r>
    </w:p>
    <w:p w14:paraId="2F79AFD1" w14:textId="4F21FDA0" w:rsidR="00A1661E" w:rsidRDefault="00A1661E" w:rsidP="00A1661E">
      <w:pPr>
        <w:pStyle w:val="ListParagraph"/>
        <w:numPr>
          <w:ilvl w:val="1"/>
          <w:numId w:val="48"/>
        </w:numPr>
        <w:spacing w:after="120"/>
        <w:rPr>
          <w:rFonts w:asciiTheme="majorHAnsi" w:hAnsiTheme="majorHAnsi"/>
        </w:rPr>
      </w:pPr>
      <w:r>
        <w:rPr>
          <w:rFonts w:asciiTheme="majorHAnsi" w:hAnsiTheme="majorHAnsi"/>
        </w:rPr>
        <w:t>Especially when looking at the protection of rights of socially and economically disadvantaged people – the government is better at protecting the rights of disadvantaged people than the court is.</w:t>
      </w:r>
    </w:p>
    <w:p w14:paraId="660BB80E" w14:textId="1266BF9F" w:rsidR="00A1661E" w:rsidRDefault="00A1661E" w:rsidP="00A1661E">
      <w:pPr>
        <w:pStyle w:val="ListParagraph"/>
        <w:numPr>
          <w:ilvl w:val="0"/>
          <w:numId w:val="48"/>
        </w:numPr>
        <w:spacing w:after="120"/>
        <w:rPr>
          <w:rFonts w:asciiTheme="majorHAnsi" w:hAnsiTheme="majorHAnsi"/>
        </w:rPr>
      </w:pPr>
      <w:r>
        <w:rPr>
          <w:rFonts w:asciiTheme="majorHAnsi" w:hAnsiTheme="majorHAnsi"/>
        </w:rPr>
        <w:t>Charter is undesirable – it undermines the ability of the political branches to help the disadvantaged</w:t>
      </w:r>
    </w:p>
    <w:p w14:paraId="7783B294" w14:textId="36A801D4" w:rsidR="00A1661E" w:rsidRDefault="00A1661E" w:rsidP="00A1661E">
      <w:pPr>
        <w:pStyle w:val="ListParagraph"/>
        <w:numPr>
          <w:ilvl w:val="1"/>
          <w:numId w:val="48"/>
        </w:numPr>
        <w:spacing w:after="120"/>
        <w:rPr>
          <w:rFonts w:asciiTheme="majorHAnsi" w:hAnsiTheme="majorHAnsi"/>
        </w:rPr>
      </w:pPr>
      <w:r>
        <w:rPr>
          <w:rFonts w:asciiTheme="majorHAnsi" w:hAnsiTheme="majorHAnsi"/>
        </w:rPr>
        <w:t>Charter identifies the government as the “enemy” – the government infringes your rights so the Charter limits government.</w:t>
      </w:r>
    </w:p>
    <w:p w14:paraId="406D2818" w14:textId="40F67F31" w:rsidR="00A1661E" w:rsidRDefault="00A1661E" w:rsidP="00A1661E">
      <w:pPr>
        <w:pStyle w:val="ListParagraph"/>
        <w:numPr>
          <w:ilvl w:val="1"/>
          <w:numId w:val="48"/>
        </w:numPr>
        <w:spacing w:after="120"/>
        <w:rPr>
          <w:rFonts w:asciiTheme="majorHAnsi" w:hAnsiTheme="majorHAnsi"/>
        </w:rPr>
      </w:pPr>
      <w:r>
        <w:rPr>
          <w:rFonts w:asciiTheme="majorHAnsi" w:hAnsiTheme="majorHAnsi"/>
        </w:rPr>
        <w:t>But really, the government is there to protect rights of the disadvantaged</w:t>
      </w:r>
    </w:p>
    <w:p w14:paraId="5DD14951" w14:textId="2E6B7780" w:rsidR="00A1661E" w:rsidRDefault="00A1661E" w:rsidP="00A1661E">
      <w:pPr>
        <w:pStyle w:val="ListParagraph"/>
        <w:numPr>
          <w:ilvl w:val="1"/>
          <w:numId w:val="48"/>
        </w:numPr>
        <w:spacing w:after="120"/>
        <w:rPr>
          <w:rFonts w:asciiTheme="majorHAnsi" w:hAnsiTheme="majorHAnsi"/>
        </w:rPr>
      </w:pPr>
      <w:r>
        <w:rPr>
          <w:rFonts w:asciiTheme="majorHAnsi" w:hAnsiTheme="majorHAnsi"/>
        </w:rPr>
        <w:t>Focusing on limiting state action misses the root of the problem</w:t>
      </w:r>
      <w:r w:rsidR="00013795">
        <w:rPr>
          <w:rFonts w:asciiTheme="majorHAnsi" w:hAnsiTheme="majorHAnsi"/>
        </w:rPr>
        <w:t>,</w:t>
      </w:r>
      <w:r>
        <w:rPr>
          <w:rFonts w:asciiTheme="majorHAnsi" w:hAnsiTheme="majorHAnsi"/>
        </w:rPr>
        <w:t xml:space="preserve"> which is private wealth and power </w:t>
      </w:r>
      <w:r w:rsidR="00013795">
        <w:rPr>
          <w:rFonts w:asciiTheme="majorHAnsi" w:hAnsiTheme="majorHAnsi"/>
        </w:rPr>
        <w:t xml:space="preserve">– the Charter doesn’t protect citizens against this. </w:t>
      </w:r>
    </w:p>
    <w:p w14:paraId="15BA7D74" w14:textId="46765151" w:rsidR="00013795" w:rsidRDefault="00013795" w:rsidP="00013795">
      <w:pPr>
        <w:pStyle w:val="ListParagraph"/>
        <w:numPr>
          <w:ilvl w:val="0"/>
          <w:numId w:val="48"/>
        </w:numPr>
        <w:spacing w:after="120"/>
        <w:rPr>
          <w:rFonts w:asciiTheme="majorHAnsi" w:hAnsiTheme="majorHAnsi"/>
        </w:rPr>
      </w:pPr>
      <w:r>
        <w:rPr>
          <w:rFonts w:asciiTheme="majorHAnsi" w:hAnsiTheme="majorHAnsi"/>
        </w:rPr>
        <w:t>Democratic debilitation</w:t>
      </w:r>
    </w:p>
    <w:p w14:paraId="6BD4315B" w14:textId="2444D569" w:rsidR="00013795" w:rsidRDefault="00013795" w:rsidP="00013795">
      <w:pPr>
        <w:pStyle w:val="ListParagraph"/>
        <w:numPr>
          <w:ilvl w:val="1"/>
          <w:numId w:val="48"/>
        </w:numPr>
        <w:spacing w:after="120"/>
        <w:rPr>
          <w:rFonts w:asciiTheme="majorHAnsi" w:hAnsiTheme="majorHAnsi"/>
        </w:rPr>
      </w:pPr>
      <w:r>
        <w:rPr>
          <w:rFonts w:asciiTheme="majorHAnsi" w:hAnsiTheme="majorHAnsi"/>
        </w:rPr>
        <w:t>Charter weakens the impulse for democratic change because it diverts resources/motive away from the legislature – if courts will review laws to ensure they meet the Charter, why bother taking the time of the legislature to do that?</w:t>
      </w:r>
    </w:p>
    <w:p w14:paraId="7FBBF4CF" w14:textId="588910EF" w:rsidR="00013795" w:rsidRDefault="00013795" w:rsidP="00013795">
      <w:pPr>
        <w:pStyle w:val="ListParagraph"/>
        <w:numPr>
          <w:ilvl w:val="1"/>
          <w:numId w:val="48"/>
        </w:numPr>
        <w:spacing w:after="120"/>
        <w:rPr>
          <w:rFonts w:asciiTheme="majorHAnsi" w:hAnsiTheme="majorHAnsi"/>
        </w:rPr>
      </w:pPr>
      <w:r>
        <w:rPr>
          <w:rFonts w:asciiTheme="majorHAnsi" w:hAnsiTheme="majorHAnsi"/>
        </w:rPr>
        <w:t xml:space="preserve">Promotes democratic backlash – e.g. </w:t>
      </w:r>
      <w:r>
        <w:rPr>
          <w:rFonts w:asciiTheme="majorHAnsi" w:hAnsiTheme="majorHAnsi"/>
          <w:i/>
        </w:rPr>
        <w:t>Roe v Wade</w:t>
      </w:r>
      <w:r>
        <w:rPr>
          <w:rFonts w:asciiTheme="majorHAnsi" w:hAnsiTheme="majorHAnsi"/>
        </w:rPr>
        <w:t xml:space="preserve"> in the US mobilised a counter revolution opposing abortion that may never have been if the courts hadn’t been the ones to decide the abortion matter </w:t>
      </w:r>
    </w:p>
    <w:p w14:paraId="3A3567D2" w14:textId="7E99308B" w:rsidR="00C04F41" w:rsidRPr="00C04F41" w:rsidRDefault="00C04F41" w:rsidP="00C04F41">
      <w:pPr>
        <w:spacing w:after="120"/>
        <w:rPr>
          <w:rFonts w:asciiTheme="majorHAnsi" w:hAnsiTheme="majorHAnsi"/>
        </w:rPr>
      </w:pPr>
      <w:r>
        <w:rPr>
          <w:rFonts w:asciiTheme="majorHAnsi" w:hAnsiTheme="majorHAnsi"/>
        </w:rPr>
        <w:t>Political Right:</w:t>
      </w:r>
    </w:p>
    <w:p w14:paraId="1BA05EF2" w14:textId="77016E6C" w:rsidR="000B61AE" w:rsidRDefault="00C04F41" w:rsidP="00C04F41">
      <w:pPr>
        <w:pStyle w:val="ListParagraph"/>
        <w:numPr>
          <w:ilvl w:val="0"/>
          <w:numId w:val="49"/>
        </w:numPr>
        <w:spacing w:after="120"/>
        <w:rPr>
          <w:rFonts w:asciiTheme="majorHAnsi" w:hAnsiTheme="majorHAnsi"/>
        </w:rPr>
      </w:pPr>
      <w:r>
        <w:rPr>
          <w:rFonts w:asciiTheme="majorHAnsi" w:hAnsiTheme="majorHAnsi"/>
        </w:rPr>
        <w:t>Charter is anti-democratic &amp; we are better off without the Charter at all</w:t>
      </w:r>
    </w:p>
    <w:p w14:paraId="34DF5660" w14:textId="5A042BA3" w:rsidR="00C04F41" w:rsidRDefault="00C04F41" w:rsidP="00C04F41">
      <w:pPr>
        <w:pStyle w:val="ListParagraph"/>
        <w:numPr>
          <w:ilvl w:val="1"/>
          <w:numId w:val="49"/>
        </w:numPr>
        <w:spacing w:after="120"/>
        <w:rPr>
          <w:rFonts w:asciiTheme="majorHAnsi" w:hAnsiTheme="majorHAnsi"/>
        </w:rPr>
      </w:pPr>
      <w:r>
        <w:rPr>
          <w:rFonts w:asciiTheme="majorHAnsi" w:hAnsiTheme="majorHAnsi"/>
        </w:rPr>
        <w:t>Prefer legislative supremacy, where the legislature can make or unmake any law</w:t>
      </w:r>
    </w:p>
    <w:p w14:paraId="0CF6255D" w14:textId="2575DFBC" w:rsidR="00C04F41" w:rsidRDefault="00C04F41" w:rsidP="00C04F41">
      <w:pPr>
        <w:pStyle w:val="ListParagraph"/>
        <w:numPr>
          <w:ilvl w:val="1"/>
          <w:numId w:val="49"/>
        </w:numPr>
        <w:spacing w:after="120"/>
        <w:rPr>
          <w:rFonts w:asciiTheme="majorHAnsi" w:hAnsiTheme="majorHAnsi"/>
        </w:rPr>
      </w:pPr>
      <w:r>
        <w:rPr>
          <w:rFonts w:asciiTheme="majorHAnsi" w:hAnsiTheme="majorHAnsi"/>
        </w:rPr>
        <w:t>Underlying this is a strong majoritarian theory – majority should always win</w:t>
      </w:r>
    </w:p>
    <w:p w14:paraId="47B92965" w14:textId="125F3C74" w:rsidR="00C04F41" w:rsidRDefault="00C04F41" w:rsidP="00C04F41">
      <w:pPr>
        <w:pStyle w:val="ListParagraph"/>
        <w:numPr>
          <w:ilvl w:val="1"/>
          <w:numId w:val="49"/>
        </w:numPr>
        <w:spacing w:after="120"/>
        <w:rPr>
          <w:rFonts w:asciiTheme="majorHAnsi" w:hAnsiTheme="majorHAnsi"/>
        </w:rPr>
      </w:pPr>
      <w:r>
        <w:rPr>
          <w:rFonts w:asciiTheme="majorHAnsi" w:hAnsiTheme="majorHAnsi"/>
        </w:rPr>
        <w:t>Not much of an effort here to question private</w:t>
      </w:r>
      <w:r w:rsidR="003A25F7">
        <w:rPr>
          <w:rFonts w:asciiTheme="majorHAnsi" w:hAnsiTheme="majorHAnsi"/>
        </w:rPr>
        <w:t xml:space="preserve"> power and wealth distributions</w:t>
      </w:r>
    </w:p>
    <w:p w14:paraId="6A9EE5BC" w14:textId="2B792310" w:rsidR="003A25F7" w:rsidRDefault="003A25F7" w:rsidP="003A25F7">
      <w:pPr>
        <w:spacing w:after="120"/>
        <w:rPr>
          <w:rFonts w:asciiTheme="majorHAnsi" w:hAnsiTheme="majorHAnsi"/>
        </w:rPr>
      </w:pPr>
      <w:r>
        <w:rPr>
          <w:rFonts w:asciiTheme="majorHAnsi" w:hAnsiTheme="majorHAnsi"/>
          <w:b/>
        </w:rPr>
        <w:t>Debate 2: Judicial Review</w:t>
      </w:r>
    </w:p>
    <w:p w14:paraId="6142E857" w14:textId="5ED82F0A" w:rsidR="003A25F7" w:rsidRDefault="003A25F7" w:rsidP="003A25F7">
      <w:pPr>
        <w:spacing w:after="120"/>
        <w:rPr>
          <w:rFonts w:asciiTheme="majorHAnsi" w:hAnsiTheme="majorHAnsi"/>
          <w:b/>
          <w:u w:val="single"/>
        </w:rPr>
      </w:pPr>
      <w:r>
        <w:rPr>
          <w:rFonts w:asciiTheme="majorHAnsi" w:hAnsiTheme="majorHAnsi"/>
          <w:u w:val="single"/>
        </w:rPr>
        <w:t>Proponents of judicial review:</w:t>
      </w:r>
    </w:p>
    <w:p w14:paraId="1B27532B" w14:textId="366481AE" w:rsidR="003A25F7" w:rsidRPr="003A25F7" w:rsidRDefault="003A25F7" w:rsidP="003A25F7">
      <w:pPr>
        <w:pStyle w:val="ListParagraph"/>
        <w:numPr>
          <w:ilvl w:val="0"/>
          <w:numId w:val="49"/>
        </w:numPr>
        <w:spacing w:after="120"/>
        <w:rPr>
          <w:rFonts w:asciiTheme="majorHAnsi" w:hAnsiTheme="majorHAnsi"/>
          <w:b/>
          <w:u w:val="single"/>
        </w:rPr>
      </w:pPr>
      <w:r>
        <w:rPr>
          <w:rFonts w:asciiTheme="majorHAnsi" w:hAnsiTheme="majorHAnsi"/>
        </w:rPr>
        <w:t>Judicial review was contemplated by the Charter and the framers</w:t>
      </w:r>
    </w:p>
    <w:p w14:paraId="48CFB06D" w14:textId="47542D09" w:rsidR="003A25F7" w:rsidRPr="003A25F7" w:rsidRDefault="003A25F7" w:rsidP="003A25F7">
      <w:pPr>
        <w:pStyle w:val="ListParagraph"/>
        <w:numPr>
          <w:ilvl w:val="0"/>
          <w:numId w:val="49"/>
        </w:numPr>
        <w:spacing w:after="120"/>
        <w:rPr>
          <w:rFonts w:asciiTheme="majorHAnsi" w:hAnsiTheme="majorHAnsi"/>
          <w:b/>
          <w:u w:val="single"/>
        </w:rPr>
      </w:pPr>
      <w:r>
        <w:rPr>
          <w:rFonts w:asciiTheme="majorHAnsi" w:hAnsiTheme="majorHAnsi"/>
        </w:rPr>
        <w:t>Helps protect democracy – provides a mechanism for accountability in government when democratic process fails to protect rights</w:t>
      </w:r>
    </w:p>
    <w:p w14:paraId="5183C61D" w14:textId="46E4BFC5" w:rsidR="003A25F7" w:rsidRPr="003A25F7" w:rsidRDefault="003A25F7" w:rsidP="003A25F7">
      <w:pPr>
        <w:pStyle w:val="ListParagraph"/>
        <w:numPr>
          <w:ilvl w:val="0"/>
          <w:numId w:val="49"/>
        </w:numPr>
        <w:spacing w:after="120"/>
        <w:rPr>
          <w:rFonts w:asciiTheme="majorHAnsi" w:hAnsiTheme="majorHAnsi"/>
          <w:b/>
          <w:u w:val="single"/>
        </w:rPr>
      </w:pPr>
      <w:r>
        <w:rPr>
          <w:rFonts w:asciiTheme="majorHAnsi" w:hAnsiTheme="majorHAnsi"/>
        </w:rPr>
        <w:t>Ensures independent, impartial decision-making</w:t>
      </w:r>
    </w:p>
    <w:p w14:paraId="03509EB2" w14:textId="509DCFBF" w:rsidR="003A25F7" w:rsidRPr="003A25F7" w:rsidRDefault="003A25F7" w:rsidP="003A25F7">
      <w:pPr>
        <w:pStyle w:val="ListParagraph"/>
        <w:numPr>
          <w:ilvl w:val="0"/>
          <w:numId w:val="49"/>
        </w:numPr>
        <w:spacing w:after="120"/>
        <w:rPr>
          <w:rFonts w:asciiTheme="majorHAnsi" w:hAnsiTheme="majorHAnsi"/>
          <w:b/>
          <w:u w:val="single"/>
        </w:rPr>
      </w:pPr>
      <w:r>
        <w:rPr>
          <w:rFonts w:asciiTheme="majorHAnsi" w:hAnsiTheme="majorHAnsi"/>
        </w:rPr>
        <w:t xml:space="preserve">Overcomes errors/oversights of other branches </w:t>
      </w:r>
    </w:p>
    <w:p w14:paraId="5137A16F" w14:textId="2D47D067" w:rsidR="003A25F7" w:rsidRPr="003A25F7" w:rsidRDefault="003A25F7" w:rsidP="003A25F7">
      <w:pPr>
        <w:spacing w:after="120"/>
        <w:rPr>
          <w:rFonts w:asciiTheme="majorHAnsi" w:hAnsiTheme="majorHAnsi"/>
          <w:u w:val="single"/>
        </w:rPr>
      </w:pPr>
      <w:r>
        <w:rPr>
          <w:rFonts w:asciiTheme="majorHAnsi" w:hAnsiTheme="majorHAnsi"/>
          <w:u w:val="single"/>
        </w:rPr>
        <w:t>Critics of Judicial review:</w:t>
      </w:r>
    </w:p>
    <w:p w14:paraId="726730F1" w14:textId="655156BF" w:rsidR="000B61AE" w:rsidRDefault="003A25F7" w:rsidP="00714FCD">
      <w:pPr>
        <w:spacing w:after="120"/>
        <w:rPr>
          <w:rFonts w:asciiTheme="majorHAnsi" w:hAnsiTheme="majorHAnsi"/>
        </w:rPr>
      </w:pPr>
      <w:r>
        <w:rPr>
          <w:rFonts w:asciiTheme="majorHAnsi" w:hAnsiTheme="majorHAnsi"/>
        </w:rPr>
        <w:t>Political left:</w:t>
      </w:r>
    </w:p>
    <w:p w14:paraId="3712BFB5" w14:textId="56DD9C5F" w:rsidR="003A25F7" w:rsidRDefault="003A25F7" w:rsidP="003A25F7">
      <w:pPr>
        <w:pStyle w:val="ListParagraph"/>
        <w:numPr>
          <w:ilvl w:val="0"/>
          <w:numId w:val="50"/>
        </w:numPr>
        <w:spacing w:after="120"/>
        <w:rPr>
          <w:rFonts w:asciiTheme="majorHAnsi" w:hAnsiTheme="majorHAnsi"/>
        </w:rPr>
      </w:pPr>
      <w:r>
        <w:rPr>
          <w:rFonts w:asciiTheme="majorHAnsi" w:hAnsiTheme="majorHAnsi"/>
        </w:rPr>
        <w:t>Vague language and conservative judges is a bad combination</w:t>
      </w:r>
    </w:p>
    <w:p w14:paraId="21911BA0" w14:textId="2C3E756E" w:rsidR="003A25F7" w:rsidRDefault="003A25F7" w:rsidP="003A25F7">
      <w:pPr>
        <w:pStyle w:val="ListParagraph"/>
        <w:numPr>
          <w:ilvl w:val="1"/>
          <w:numId w:val="50"/>
        </w:numPr>
        <w:spacing w:after="120"/>
        <w:rPr>
          <w:rFonts w:asciiTheme="majorHAnsi" w:hAnsiTheme="majorHAnsi"/>
        </w:rPr>
      </w:pPr>
      <w:r>
        <w:rPr>
          <w:rFonts w:asciiTheme="majorHAnsi" w:hAnsiTheme="majorHAnsi"/>
        </w:rPr>
        <w:t xml:space="preserve">Vague text allows the judges (who are usually conservative and comfortable with the status quo) to read in the biases </w:t>
      </w:r>
    </w:p>
    <w:p w14:paraId="0EC4BAC9" w14:textId="72EDB2E0" w:rsidR="003A25F7" w:rsidRDefault="003A25F7" w:rsidP="003A25F7">
      <w:pPr>
        <w:pStyle w:val="ListParagraph"/>
        <w:numPr>
          <w:ilvl w:val="0"/>
          <w:numId w:val="50"/>
        </w:numPr>
        <w:spacing w:after="120"/>
        <w:rPr>
          <w:rFonts w:asciiTheme="majorHAnsi" w:hAnsiTheme="majorHAnsi"/>
        </w:rPr>
      </w:pPr>
      <w:r>
        <w:rPr>
          <w:rFonts w:asciiTheme="majorHAnsi" w:hAnsiTheme="majorHAnsi"/>
        </w:rPr>
        <w:t>Its expensive, and so privileges the powerful</w:t>
      </w:r>
    </w:p>
    <w:p w14:paraId="732BD094" w14:textId="4BF0D61C" w:rsidR="003A25F7" w:rsidRDefault="003A25F7" w:rsidP="003A25F7">
      <w:pPr>
        <w:pStyle w:val="ListParagraph"/>
        <w:numPr>
          <w:ilvl w:val="1"/>
          <w:numId w:val="50"/>
        </w:numPr>
        <w:spacing w:after="120"/>
        <w:rPr>
          <w:rFonts w:asciiTheme="majorHAnsi" w:hAnsiTheme="majorHAnsi"/>
        </w:rPr>
      </w:pPr>
      <w:r>
        <w:rPr>
          <w:rFonts w:asciiTheme="majorHAnsi" w:hAnsiTheme="majorHAnsi"/>
        </w:rPr>
        <w:t xml:space="preserve">Because often only the wealth can afford to pursue claims, the earliest freedom of expression cases were brought by corporations </w:t>
      </w:r>
      <w:r w:rsidR="00077237">
        <w:rPr>
          <w:rFonts w:asciiTheme="majorHAnsi" w:hAnsiTheme="majorHAnsi"/>
        </w:rPr>
        <w:t xml:space="preserve">and thus the jurisprudence started to reflect business concerns </w:t>
      </w:r>
    </w:p>
    <w:p w14:paraId="23F437FC" w14:textId="1EC1BF22" w:rsidR="003A25F7" w:rsidRDefault="003A25F7" w:rsidP="003A25F7">
      <w:pPr>
        <w:pStyle w:val="ListParagraph"/>
        <w:numPr>
          <w:ilvl w:val="0"/>
          <w:numId w:val="50"/>
        </w:numPr>
        <w:spacing w:after="120"/>
        <w:rPr>
          <w:rFonts w:asciiTheme="majorHAnsi" w:hAnsiTheme="majorHAnsi"/>
        </w:rPr>
      </w:pPr>
      <w:r>
        <w:rPr>
          <w:rFonts w:asciiTheme="majorHAnsi" w:hAnsiTheme="majorHAnsi"/>
        </w:rPr>
        <w:t>Lack of judicial expertise or “institutional competence”</w:t>
      </w:r>
    </w:p>
    <w:p w14:paraId="39D168AA" w14:textId="202362D3" w:rsidR="009661C3" w:rsidRDefault="009661C3" w:rsidP="009661C3">
      <w:pPr>
        <w:spacing w:after="120"/>
        <w:rPr>
          <w:rFonts w:asciiTheme="majorHAnsi" w:hAnsiTheme="majorHAnsi"/>
        </w:rPr>
      </w:pPr>
      <w:r>
        <w:rPr>
          <w:rFonts w:asciiTheme="majorHAnsi" w:hAnsiTheme="majorHAnsi"/>
        </w:rPr>
        <w:t>Political right:</w:t>
      </w:r>
    </w:p>
    <w:p w14:paraId="19B06BC7" w14:textId="2F3FF093" w:rsidR="009661C3" w:rsidRDefault="009661C3" w:rsidP="009661C3">
      <w:pPr>
        <w:pStyle w:val="ListParagraph"/>
        <w:numPr>
          <w:ilvl w:val="0"/>
          <w:numId w:val="51"/>
        </w:numPr>
        <w:spacing w:after="120"/>
        <w:rPr>
          <w:rFonts w:asciiTheme="majorHAnsi" w:hAnsiTheme="majorHAnsi"/>
        </w:rPr>
      </w:pPr>
      <w:r>
        <w:rPr>
          <w:rFonts w:asciiTheme="majorHAnsi" w:hAnsiTheme="majorHAnsi"/>
        </w:rPr>
        <w:t>Vague language and liberal judges is a bad combination</w:t>
      </w:r>
    </w:p>
    <w:p w14:paraId="508F947A" w14:textId="4B15A004" w:rsidR="009661C3" w:rsidRDefault="009661C3" w:rsidP="009661C3">
      <w:pPr>
        <w:pStyle w:val="ListParagraph"/>
        <w:numPr>
          <w:ilvl w:val="0"/>
          <w:numId w:val="51"/>
        </w:numPr>
        <w:spacing w:after="120"/>
        <w:rPr>
          <w:rFonts w:asciiTheme="majorHAnsi" w:hAnsiTheme="majorHAnsi"/>
        </w:rPr>
      </w:pPr>
      <w:r>
        <w:rPr>
          <w:rFonts w:asciiTheme="majorHAnsi" w:hAnsiTheme="majorHAnsi"/>
        </w:rPr>
        <w:t>Judges are too “activist”</w:t>
      </w:r>
    </w:p>
    <w:p w14:paraId="17A89684" w14:textId="781BE8CB" w:rsidR="009661C3" w:rsidRDefault="009661C3" w:rsidP="009661C3">
      <w:pPr>
        <w:pStyle w:val="ListParagraph"/>
        <w:numPr>
          <w:ilvl w:val="1"/>
          <w:numId w:val="51"/>
        </w:numPr>
        <w:spacing w:after="120"/>
        <w:rPr>
          <w:rFonts w:asciiTheme="majorHAnsi" w:hAnsiTheme="majorHAnsi"/>
        </w:rPr>
      </w:pPr>
      <w:r>
        <w:rPr>
          <w:rFonts w:asciiTheme="majorHAnsi" w:hAnsiTheme="majorHAnsi"/>
        </w:rPr>
        <w:t>Claim courts are acting illegitimately because they aren’t following the original intent of the framers of the Constitution</w:t>
      </w:r>
    </w:p>
    <w:p w14:paraId="68D51FC1" w14:textId="7AE7797D" w:rsidR="00E961E2" w:rsidRPr="00E961E2" w:rsidRDefault="00E961E2" w:rsidP="00E961E2">
      <w:pPr>
        <w:pStyle w:val="Heading2"/>
      </w:pPr>
      <w:bookmarkStart w:id="23" w:name="_Toc532733918"/>
      <w:r>
        <w:t>Dialogue Theory</w:t>
      </w:r>
      <w:bookmarkEnd w:id="23"/>
    </w:p>
    <w:p w14:paraId="7BCD953E" w14:textId="547DBFDB" w:rsidR="000B61AE" w:rsidRDefault="00E961E2" w:rsidP="00714FCD">
      <w:pPr>
        <w:spacing w:after="120"/>
        <w:rPr>
          <w:rFonts w:asciiTheme="majorHAnsi" w:hAnsiTheme="majorHAnsi"/>
        </w:rPr>
      </w:pPr>
      <w:r>
        <w:rPr>
          <w:rFonts w:asciiTheme="majorHAnsi" w:hAnsiTheme="majorHAnsi"/>
        </w:rPr>
        <w:t>Hogg, Bushell &amp; Wright</w:t>
      </w:r>
    </w:p>
    <w:p w14:paraId="1D2CA334" w14:textId="7112425E" w:rsidR="00E961E2" w:rsidRDefault="00E961E2" w:rsidP="00714FCD">
      <w:pPr>
        <w:spacing w:after="120"/>
        <w:rPr>
          <w:rFonts w:asciiTheme="majorHAnsi" w:hAnsiTheme="majorHAnsi"/>
        </w:rPr>
      </w:pPr>
      <w:r>
        <w:rPr>
          <w:rFonts w:asciiTheme="majorHAnsi" w:hAnsiTheme="majorHAnsi"/>
          <w:b/>
        </w:rPr>
        <w:t>Thesis:</w:t>
      </w:r>
      <w:r>
        <w:rPr>
          <w:rFonts w:asciiTheme="majorHAnsi" w:hAnsiTheme="majorHAnsi"/>
        </w:rPr>
        <w:t xml:space="preserve"> Charter decisions usually leave room for, and usually receive, a legislative response that accomplishes the main objectives of the original law, but using means that better respect the Charter. </w:t>
      </w:r>
    </w:p>
    <w:p w14:paraId="503643F9" w14:textId="00DC912D" w:rsidR="00077237" w:rsidRDefault="00077237" w:rsidP="00077237">
      <w:pPr>
        <w:pStyle w:val="ListParagraph"/>
        <w:numPr>
          <w:ilvl w:val="0"/>
          <w:numId w:val="52"/>
        </w:numPr>
        <w:spacing w:after="120"/>
        <w:rPr>
          <w:rFonts w:asciiTheme="majorHAnsi" w:hAnsiTheme="majorHAnsi"/>
        </w:rPr>
      </w:pPr>
      <w:r>
        <w:rPr>
          <w:rFonts w:asciiTheme="majorHAnsi" w:hAnsiTheme="majorHAnsi"/>
        </w:rPr>
        <w:t xml:space="preserve">Judicial review is part of a “dialogue” between judges and legislatures </w:t>
      </w:r>
    </w:p>
    <w:p w14:paraId="3E614D3F" w14:textId="77777777" w:rsidR="00374DA2" w:rsidRDefault="00077237" w:rsidP="00077237">
      <w:pPr>
        <w:pStyle w:val="ListParagraph"/>
        <w:numPr>
          <w:ilvl w:val="0"/>
          <w:numId w:val="52"/>
        </w:numPr>
        <w:spacing w:after="120"/>
        <w:rPr>
          <w:rFonts w:asciiTheme="majorHAnsi" w:hAnsiTheme="majorHAnsi"/>
        </w:rPr>
      </w:pPr>
      <w:r>
        <w:rPr>
          <w:rFonts w:asciiTheme="majorHAnsi" w:hAnsiTheme="majorHAnsi"/>
        </w:rPr>
        <w:t>The Charter can act as a catalyst for a two-way exchange between judiciary and legislature, but it is rarely</w:t>
      </w:r>
      <w:r w:rsidR="00374DA2">
        <w:rPr>
          <w:rFonts w:asciiTheme="majorHAnsi" w:hAnsiTheme="majorHAnsi"/>
        </w:rPr>
        <w:t xml:space="preserve"> an absolute barrier to the wishes of the democratic institutions.</w:t>
      </w:r>
    </w:p>
    <w:p w14:paraId="01C4678B" w14:textId="77777777" w:rsidR="00374DA2" w:rsidRDefault="00374DA2" w:rsidP="00077237">
      <w:pPr>
        <w:pStyle w:val="ListParagraph"/>
        <w:numPr>
          <w:ilvl w:val="0"/>
          <w:numId w:val="52"/>
        </w:numPr>
        <w:spacing w:after="120"/>
        <w:rPr>
          <w:rFonts w:asciiTheme="majorHAnsi" w:hAnsiTheme="majorHAnsi"/>
        </w:rPr>
      </w:pPr>
      <w:r>
        <w:rPr>
          <w:rFonts w:asciiTheme="majorHAnsi" w:hAnsiTheme="majorHAnsi"/>
        </w:rPr>
        <w:t>Done through two avenues:</w:t>
      </w:r>
    </w:p>
    <w:p w14:paraId="33AFD886" w14:textId="77777777" w:rsidR="00374DA2" w:rsidRDefault="00374DA2" w:rsidP="00374DA2">
      <w:pPr>
        <w:pStyle w:val="ListParagraph"/>
        <w:numPr>
          <w:ilvl w:val="1"/>
          <w:numId w:val="52"/>
        </w:numPr>
        <w:spacing w:after="120"/>
        <w:rPr>
          <w:rFonts w:asciiTheme="majorHAnsi" w:hAnsiTheme="majorHAnsi"/>
        </w:rPr>
      </w:pPr>
      <w:r>
        <w:rPr>
          <w:rFonts w:asciiTheme="majorHAnsi" w:hAnsiTheme="majorHAnsi"/>
          <w:b/>
        </w:rPr>
        <w:t>S. 1 – the limitation clause</w:t>
      </w:r>
    </w:p>
    <w:p w14:paraId="36E86481" w14:textId="77777777" w:rsidR="00374DA2" w:rsidRDefault="00374DA2" w:rsidP="00374DA2">
      <w:pPr>
        <w:pStyle w:val="ListParagraph"/>
        <w:numPr>
          <w:ilvl w:val="2"/>
          <w:numId w:val="52"/>
        </w:numPr>
        <w:spacing w:after="120"/>
        <w:rPr>
          <w:rFonts w:asciiTheme="majorHAnsi" w:hAnsiTheme="majorHAnsi"/>
        </w:rPr>
      </w:pPr>
      <w:r>
        <w:rPr>
          <w:rFonts w:asciiTheme="majorHAnsi" w:hAnsiTheme="majorHAnsi"/>
        </w:rPr>
        <w:t xml:space="preserve">When a law that impairs a Charter right fails to satisfy the least restrictive means standard of s. 1, courts will usually say what means would satisfy it and legislatures can use that to amend the law </w:t>
      </w:r>
    </w:p>
    <w:p w14:paraId="4519B401" w14:textId="77777777" w:rsidR="00374DA2" w:rsidRDefault="00374DA2" w:rsidP="00374DA2">
      <w:pPr>
        <w:pStyle w:val="ListParagraph"/>
        <w:numPr>
          <w:ilvl w:val="1"/>
          <w:numId w:val="52"/>
        </w:numPr>
        <w:spacing w:after="120"/>
        <w:rPr>
          <w:rFonts w:asciiTheme="majorHAnsi" w:hAnsiTheme="majorHAnsi"/>
        </w:rPr>
      </w:pPr>
      <w:r>
        <w:rPr>
          <w:rFonts w:asciiTheme="majorHAnsi" w:hAnsiTheme="majorHAnsi"/>
          <w:b/>
        </w:rPr>
        <w:t>S. 33 – the override clause</w:t>
      </w:r>
    </w:p>
    <w:p w14:paraId="61DD67B6" w14:textId="77777777" w:rsidR="00374DA2" w:rsidRDefault="00374DA2" w:rsidP="00374DA2">
      <w:pPr>
        <w:pStyle w:val="ListParagraph"/>
        <w:numPr>
          <w:ilvl w:val="2"/>
          <w:numId w:val="52"/>
        </w:numPr>
        <w:spacing w:after="120"/>
        <w:rPr>
          <w:rFonts w:asciiTheme="majorHAnsi" w:hAnsiTheme="majorHAnsi"/>
        </w:rPr>
      </w:pPr>
      <w:r>
        <w:rPr>
          <w:rFonts w:asciiTheme="majorHAnsi" w:hAnsiTheme="majorHAnsi"/>
        </w:rPr>
        <w:t>Allows parliament/legislatures to insert and express notwithstanding clause into a statute to liberate the statute from s. 2 and ss. 7-15</w:t>
      </w:r>
    </w:p>
    <w:p w14:paraId="000B721B" w14:textId="77777777" w:rsidR="00374DA2" w:rsidRDefault="00374DA2" w:rsidP="00374DA2">
      <w:pPr>
        <w:pStyle w:val="ListParagraph"/>
        <w:numPr>
          <w:ilvl w:val="2"/>
          <w:numId w:val="52"/>
        </w:numPr>
        <w:spacing w:after="120"/>
        <w:rPr>
          <w:rFonts w:asciiTheme="majorHAnsi" w:hAnsiTheme="majorHAnsi"/>
        </w:rPr>
      </w:pPr>
      <w:r>
        <w:rPr>
          <w:rFonts w:asciiTheme="majorHAnsi" w:hAnsiTheme="majorHAnsi"/>
        </w:rPr>
        <w:t xml:space="preserve">Allows the legislative body to re-enact the original law without interference from the courts </w:t>
      </w:r>
    </w:p>
    <w:p w14:paraId="756BB5AD" w14:textId="77777777" w:rsidR="00374DA2" w:rsidRDefault="00374DA2" w:rsidP="00374DA2">
      <w:pPr>
        <w:pStyle w:val="ListParagraph"/>
        <w:numPr>
          <w:ilvl w:val="0"/>
          <w:numId w:val="52"/>
        </w:numPr>
        <w:spacing w:after="120"/>
        <w:rPr>
          <w:rFonts w:asciiTheme="majorHAnsi" w:hAnsiTheme="majorHAnsi"/>
        </w:rPr>
      </w:pPr>
      <w:r>
        <w:rPr>
          <w:rFonts w:asciiTheme="majorHAnsi" w:hAnsiTheme="majorHAnsi"/>
        </w:rPr>
        <w:t xml:space="preserve">Dialogue theory holds that judicial review has a much smaller impact than critics claim </w:t>
      </w:r>
    </w:p>
    <w:p w14:paraId="6ACE2133" w14:textId="7CFB23DA" w:rsidR="00077237" w:rsidRDefault="00374DA2" w:rsidP="00374DA2">
      <w:pPr>
        <w:pStyle w:val="ListParagraph"/>
        <w:numPr>
          <w:ilvl w:val="0"/>
          <w:numId w:val="52"/>
        </w:numPr>
        <w:spacing w:after="120"/>
        <w:rPr>
          <w:rFonts w:asciiTheme="majorHAnsi" w:hAnsiTheme="majorHAnsi"/>
        </w:rPr>
      </w:pPr>
      <w:r>
        <w:rPr>
          <w:rFonts w:asciiTheme="majorHAnsi" w:hAnsiTheme="majorHAnsi"/>
        </w:rPr>
        <w:t xml:space="preserve">Critics hold that dialogue theory overestimates the ability of the legislature to respond and underestimates the staying power of the courts decisions  </w:t>
      </w:r>
    </w:p>
    <w:p w14:paraId="4ABB4967" w14:textId="7C510F30" w:rsidR="0082693E" w:rsidRPr="0082693E" w:rsidRDefault="0082693E" w:rsidP="0082693E">
      <w:pPr>
        <w:pStyle w:val="Heading1"/>
      </w:pPr>
      <w:bookmarkStart w:id="24" w:name="_Toc532733919"/>
      <w:r>
        <w:t>Constitutional Interpretation</w:t>
      </w:r>
      <w:bookmarkEnd w:id="24"/>
    </w:p>
    <w:p w14:paraId="18E369EE" w14:textId="4CC0AD2E" w:rsidR="000B61AE" w:rsidRDefault="0082693E" w:rsidP="0082693E">
      <w:pPr>
        <w:pStyle w:val="Heading2"/>
      </w:pPr>
      <w:bookmarkStart w:id="25" w:name="_Toc532733920"/>
      <w:r>
        <w:t>Sources of Constitutional Interpretation</w:t>
      </w:r>
      <w:bookmarkEnd w:id="25"/>
    </w:p>
    <w:p w14:paraId="6763936B" w14:textId="785CED0B" w:rsidR="000B61AE" w:rsidRDefault="0082693E" w:rsidP="00714FCD">
      <w:pPr>
        <w:spacing w:after="120"/>
        <w:rPr>
          <w:rFonts w:asciiTheme="majorHAnsi" w:hAnsiTheme="majorHAnsi"/>
        </w:rPr>
      </w:pPr>
      <w:r>
        <w:rPr>
          <w:rFonts w:asciiTheme="majorHAnsi" w:hAnsiTheme="majorHAnsi"/>
        </w:rPr>
        <w:t>1. Historical</w:t>
      </w:r>
    </w:p>
    <w:p w14:paraId="16C0AA96" w14:textId="62B50FE1" w:rsidR="0082693E" w:rsidRDefault="0082693E" w:rsidP="0082693E">
      <w:pPr>
        <w:pStyle w:val="ListParagraph"/>
        <w:numPr>
          <w:ilvl w:val="0"/>
          <w:numId w:val="53"/>
        </w:numPr>
        <w:spacing w:after="120"/>
        <w:rPr>
          <w:rFonts w:asciiTheme="majorHAnsi" w:hAnsiTheme="majorHAnsi"/>
        </w:rPr>
      </w:pPr>
      <w:r>
        <w:rPr>
          <w:rFonts w:asciiTheme="majorHAnsi" w:hAnsiTheme="majorHAnsi"/>
        </w:rPr>
        <w:t>Marshals the intent of the framers of the Constitution</w:t>
      </w:r>
    </w:p>
    <w:p w14:paraId="58C6EE69" w14:textId="6AAC0D14" w:rsidR="0082693E" w:rsidRDefault="0082693E" w:rsidP="0082693E">
      <w:pPr>
        <w:pStyle w:val="ListParagraph"/>
        <w:numPr>
          <w:ilvl w:val="0"/>
          <w:numId w:val="53"/>
        </w:numPr>
        <w:spacing w:after="120"/>
        <w:rPr>
          <w:rFonts w:asciiTheme="majorHAnsi" w:hAnsiTheme="majorHAnsi"/>
        </w:rPr>
      </w:pPr>
      <w:r>
        <w:rPr>
          <w:rFonts w:asciiTheme="majorHAnsi" w:hAnsiTheme="majorHAnsi"/>
        </w:rPr>
        <w:t xml:space="preserve">“Originalism” </w:t>
      </w:r>
    </w:p>
    <w:p w14:paraId="657E9B65" w14:textId="66C98AD9" w:rsidR="0082693E" w:rsidRDefault="0082693E" w:rsidP="0082693E">
      <w:pPr>
        <w:spacing w:after="120"/>
        <w:rPr>
          <w:rFonts w:asciiTheme="majorHAnsi" w:hAnsiTheme="majorHAnsi"/>
        </w:rPr>
      </w:pPr>
      <w:r>
        <w:rPr>
          <w:rFonts w:asciiTheme="majorHAnsi" w:hAnsiTheme="majorHAnsi"/>
        </w:rPr>
        <w:t>2. Textual</w:t>
      </w:r>
    </w:p>
    <w:p w14:paraId="75FC2FFA" w14:textId="12FB4633" w:rsidR="0082693E" w:rsidRDefault="0082693E" w:rsidP="0082693E">
      <w:pPr>
        <w:pStyle w:val="ListParagraph"/>
        <w:numPr>
          <w:ilvl w:val="0"/>
          <w:numId w:val="54"/>
        </w:numPr>
        <w:spacing w:after="120"/>
        <w:rPr>
          <w:rFonts w:asciiTheme="majorHAnsi" w:hAnsiTheme="majorHAnsi"/>
        </w:rPr>
      </w:pPr>
      <w:r>
        <w:rPr>
          <w:rFonts w:asciiTheme="majorHAnsi" w:hAnsiTheme="majorHAnsi"/>
        </w:rPr>
        <w:t>Consideration of the words of the Constitution itself.</w:t>
      </w:r>
    </w:p>
    <w:p w14:paraId="64876ECA" w14:textId="3DAA5984" w:rsidR="0082693E" w:rsidRDefault="0082693E" w:rsidP="0082693E">
      <w:pPr>
        <w:pStyle w:val="ListParagraph"/>
        <w:numPr>
          <w:ilvl w:val="0"/>
          <w:numId w:val="54"/>
        </w:numPr>
        <w:spacing w:after="120"/>
        <w:rPr>
          <w:rFonts w:asciiTheme="majorHAnsi" w:hAnsiTheme="majorHAnsi"/>
        </w:rPr>
      </w:pPr>
      <w:r>
        <w:rPr>
          <w:rFonts w:asciiTheme="majorHAnsi" w:hAnsiTheme="majorHAnsi"/>
        </w:rPr>
        <w:t xml:space="preserve">Where the text is clear, this is the primary method. </w:t>
      </w:r>
    </w:p>
    <w:p w14:paraId="6065D507" w14:textId="193F9422" w:rsidR="0082693E" w:rsidRDefault="0082693E" w:rsidP="0082693E">
      <w:pPr>
        <w:spacing w:after="120"/>
        <w:rPr>
          <w:rFonts w:asciiTheme="majorHAnsi" w:hAnsiTheme="majorHAnsi"/>
        </w:rPr>
      </w:pPr>
      <w:r>
        <w:rPr>
          <w:rFonts w:asciiTheme="majorHAnsi" w:hAnsiTheme="majorHAnsi"/>
        </w:rPr>
        <w:t>3. Doctrinal (precedent)</w:t>
      </w:r>
    </w:p>
    <w:p w14:paraId="4CC0BDD6" w14:textId="06B67AD8" w:rsidR="0082693E" w:rsidRDefault="0082693E" w:rsidP="0082693E">
      <w:pPr>
        <w:pStyle w:val="ListParagraph"/>
        <w:numPr>
          <w:ilvl w:val="0"/>
          <w:numId w:val="55"/>
        </w:numPr>
        <w:spacing w:after="120"/>
        <w:rPr>
          <w:rFonts w:asciiTheme="majorHAnsi" w:hAnsiTheme="majorHAnsi"/>
        </w:rPr>
      </w:pPr>
      <w:r>
        <w:rPr>
          <w:rFonts w:asciiTheme="majorHAnsi" w:hAnsiTheme="majorHAnsi"/>
        </w:rPr>
        <w:t xml:space="preserve">Decisions of courts interpreting language of the Constitution </w:t>
      </w:r>
      <w:r w:rsidR="00175CD8">
        <w:rPr>
          <w:rFonts w:asciiTheme="majorHAnsi" w:hAnsiTheme="majorHAnsi"/>
        </w:rPr>
        <w:t>– results of cases</w:t>
      </w:r>
    </w:p>
    <w:p w14:paraId="6983F763" w14:textId="2C770338" w:rsidR="00175CD8" w:rsidRDefault="00175CD8" w:rsidP="0082693E">
      <w:pPr>
        <w:pStyle w:val="ListParagraph"/>
        <w:numPr>
          <w:ilvl w:val="0"/>
          <w:numId w:val="55"/>
        </w:numPr>
        <w:spacing w:after="120"/>
        <w:rPr>
          <w:rFonts w:asciiTheme="majorHAnsi" w:hAnsiTheme="majorHAnsi"/>
        </w:rPr>
      </w:pPr>
      <w:r>
        <w:rPr>
          <w:rFonts w:asciiTheme="majorHAnsi" w:hAnsiTheme="majorHAnsi"/>
        </w:rPr>
        <w:t>Very common method of interpretation</w:t>
      </w:r>
    </w:p>
    <w:p w14:paraId="219356D6" w14:textId="7E794D8C" w:rsidR="00175CD8" w:rsidRPr="00175CD8" w:rsidRDefault="00175CD8" w:rsidP="00175CD8">
      <w:pPr>
        <w:spacing w:after="120"/>
        <w:rPr>
          <w:rFonts w:asciiTheme="majorHAnsi" w:hAnsiTheme="majorHAnsi"/>
        </w:rPr>
      </w:pPr>
      <w:r>
        <w:rPr>
          <w:rFonts w:asciiTheme="majorHAnsi" w:hAnsiTheme="majorHAnsi"/>
        </w:rPr>
        <w:t xml:space="preserve">4. </w:t>
      </w:r>
      <w:r w:rsidRPr="00175CD8">
        <w:rPr>
          <w:rFonts w:asciiTheme="majorHAnsi" w:hAnsiTheme="majorHAnsi"/>
        </w:rPr>
        <w:t>Prudential</w:t>
      </w:r>
    </w:p>
    <w:p w14:paraId="6CC34D03" w14:textId="39E9AEDC" w:rsidR="00175CD8" w:rsidRDefault="00175CD8" w:rsidP="00175CD8">
      <w:pPr>
        <w:pStyle w:val="ListParagraph"/>
        <w:numPr>
          <w:ilvl w:val="0"/>
          <w:numId w:val="56"/>
        </w:numPr>
        <w:spacing w:after="120"/>
        <w:rPr>
          <w:rFonts w:asciiTheme="majorHAnsi" w:hAnsiTheme="majorHAnsi"/>
        </w:rPr>
      </w:pPr>
      <w:r>
        <w:rPr>
          <w:rFonts w:asciiTheme="majorHAnsi" w:hAnsiTheme="majorHAnsi"/>
        </w:rPr>
        <w:t>Weighing of costs and benefits</w:t>
      </w:r>
    </w:p>
    <w:p w14:paraId="54E60390" w14:textId="7E4629B4" w:rsidR="00175CD8" w:rsidRDefault="00175CD8" w:rsidP="00175CD8">
      <w:pPr>
        <w:spacing w:after="120"/>
        <w:rPr>
          <w:rFonts w:asciiTheme="majorHAnsi" w:hAnsiTheme="majorHAnsi"/>
        </w:rPr>
      </w:pPr>
      <w:r>
        <w:rPr>
          <w:rFonts w:asciiTheme="majorHAnsi" w:hAnsiTheme="majorHAnsi"/>
        </w:rPr>
        <w:t>5. Ethical</w:t>
      </w:r>
    </w:p>
    <w:p w14:paraId="5C5D31A3" w14:textId="54F74F02" w:rsidR="00175CD8" w:rsidRDefault="00175CD8" w:rsidP="00175CD8">
      <w:pPr>
        <w:pStyle w:val="ListParagraph"/>
        <w:numPr>
          <w:ilvl w:val="0"/>
          <w:numId w:val="56"/>
        </w:numPr>
        <w:spacing w:after="120"/>
        <w:rPr>
          <w:rFonts w:asciiTheme="majorHAnsi" w:hAnsiTheme="majorHAnsi"/>
        </w:rPr>
      </w:pPr>
      <w:r>
        <w:rPr>
          <w:rFonts w:asciiTheme="majorHAnsi" w:hAnsiTheme="majorHAnsi"/>
        </w:rPr>
        <w:t>Appeal to values of the country and its constitutional system</w:t>
      </w:r>
    </w:p>
    <w:p w14:paraId="30695BE6" w14:textId="22C4D68B" w:rsidR="00175CD8" w:rsidRDefault="00175CD8" w:rsidP="00175CD8">
      <w:pPr>
        <w:pStyle w:val="ListParagraph"/>
        <w:numPr>
          <w:ilvl w:val="0"/>
          <w:numId w:val="56"/>
        </w:numPr>
        <w:spacing w:after="120"/>
        <w:rPr>
          <w:rFonts w:asciiTheme="majorHAnsi" w:hAnsiTheme="majorHAnsi"/>
        </w:rPr>
      </w:pPr>
      <w:r>
        <w:rPr>
          <w:rFonts w:asciiTheme="majorHAnsi" w:hAnsiTheme="majorHAnsi"/>
        </w:rPr>
        <w:t>Less common in Canada, more common in the USA</w:t>
      </w:r>
    </w:p>
    <w:p w14:paraId="2E9EF25E" w14:textId="3B6F768C" w:rsidR="00175CD8" w:rsidRDefault="00175CD8" w:rsidP="00175CD8">
      <w:pPr>
        <w:pStyle w:val="ListParagraph"/>
        <w:numPr>
          <w:ilvl w:val="0"/>
          <w:numId w:val="56"/>
        </w:numPr>
        <w:spacing w:after="120"/>
        <w:rPr>
          <w:rFonts w:asciiTheme="majorHAnsi" w:hAnsiTheme="majorHAnsi"/>
        </w:rPr>
      </w:pPr>
      <w:r>
        <w:rPr>
          <w:rFonts w:asciiTheme="majorHAnsi" w:hAnsiTheme="majorHAnsi"/>
        </w:rPr>
        <w:t>UCPs may be viewed as ethical interpretations</w:t>
      </w:r>
    </w:p>
    <w:p w14:paraId="74675687" w14:textId="3E23BC4A" w:rsidR="00175CD8" w:rsidRDefault="00175CD8" w:rsidP="00175CD8">
      <w:pPr>
        <w:pStyle w:val="ListParagraph"/>
        <w:numPr>
          <w:ilvl w:val="0"/>
          <w:numId w:val="56"/>
        </w:numPr>
        <w:spacing w:after="120"/>
        <w:rPr>
          <w:rFonts w:asciiTheme="majorHAnsi" w:hAnsiTheme="majorHAnsi"/>
        </w:rPr>
      </w:pPr>
      <w:r>
        <w:rPr>
          <w:rFonts w:asciiTheme="majorHAnsi" w:hAnsiTheme="majorHAnsi"/>
        </w:rPr>
        <w:t xml:space="preserve">Criticized for giving judges too much freedom to read in their own interpretation </w:t>
      </w:r>
    </w:p>
    <w:p w14:paraId="7BFB3E24" w14:textId="6DB36B81" w:rsidR="00175CD8" w:rsidRDefault="00175CD8" w:rsidP="00175CD8">
      <w:pPr>
        <w:spacing w:after="120"/>
        <w:rPr>
          <w:rFonts w:asciiTheme="majorHAnsi" w:hAnsiTheme="majorHAnsi"/>
        </w:rPr>
      </w:pPr>
      <w:r>
        <w:rPr>
          <w:rFonts w:asciiTheme="majorHAnsi" w:hAnsiTheme="majorHAnsi"/>
        </w:rPr>
        <w:t>6. Structural</w:t>
      </w:r>
    </w:p>
    <w:p w14:paraId="0D46BC53" w14:textId="2C00F39D" w:rsidR="00175CD8" w:rsidRPr="00175CD8" w:rsidRDefault="00175CD8" w:rsidP="00175CD8">
      <w:pPr>
        <w:pStyle w:val="ListParagraph"/>
        <w:numPr>
          <w:ilvl w:val="0"/>
          <w:numId w:val="57"/>
        </w:numPr>
        <w:spacing w:after="120"/>
        <w:rPr>
          <w:rFonts w:asciiTheme="majorHAnsi" w:hAnsiTheme="majorHAnsi"/>
        </w:rPr>
      </w:pPr>
      <w:r>
        <w:rPr>
          <w:rFonts w:asciiTheme="majorHAnsi" w:hAnsiTheme="majorHAnsi"/>
        </w:rPr>
        <w:t xml:space="preserve">Draws inferences from basic features of the Constitution and applies them to specific situations </w:t>
      </w:r>
    </w:p>
    <w:p w14:paraId="721B6668" w14:textId="3B8EA8EC" w:rsidR="000B61AE" w:rsidRPr="003F1064" w:rsidRDefault="00175CD8" w:rsidP="00175CD8">
      <w:pPr>
        <w:pStyle w:val="Heading2"/>
      </w:pPr>
      <w:bookmarkStart w:id="26" w:name="_Toc532733921"/>
      <w:r>
        <w:t>Aids to Interpretation</w:t>
      </w:r>
      <w:bookmarkEnd w:id="26"/>
    </w:p>
    <w:p w14:paraId="499EE092" w14:textId="0B1C8298" w:rsidR="00714FCD" w:rsidRDefault="00175CD8" w:rsidP="00175CD8">
      <w:pPr>
        <w:spacing w:after="120"/>
        <w:rPr>
          <w:rFonts w:asciiTheme="majorHAnsi" w:hAnsiTheme="majorHAnsi"/>
        </w:rPr>
      </w:pPr>
      <w:r>
        <w:rPr>
          <w:rFonts w:asciiTheme="majorHAnsi" w:hAnsiTheme="majorHAnsi"/>
        </w:rPr>
        <w:t xml:space="preserve">1. </w:t>
      </w:r>
      <w:r w:rsidR="008C5046">
        <w:rPr>
          <w:rFonts w:asciiTheme="majorHAnsi" w:hAnsiTheme="majorHAnsi"/>
        </w:rPr>
        <w:t>Interpretive provisions of the Charter</w:t>
      </w:r>
    </w:p>
    <w:p w14:paraId="5F5997AC" w14:textId="59622750" w:rsidR="008C5046" w:rsidRDefault="008C5046" w:rsidP="008C5046">
      <w:pPr>
        <w:pStyle w:val="ListParagraph"/>
        <w:numPr>
          <w:ilvl w:val="0"/>
          <w:numId w:val="57"/>
        </w:numPr>
        <w:spacing w:after="120"/>
        <w:rPr>
          <w:rFonts w:asciiTheme="majorHAnsi" w:hAnsiTheme="majorHAnsi"/>
        </w:rPr>
      </w:pPr>
      <w:r>
        <w:rPr>
          <w:rFonts w:asciiTheme="majorHAnsi" w:hAnsiTheme="majorHAnsi"/>
        </w:rPr>
        <w:t>E.g. s. 25-31 – provisions set out the broad principles relating to interpretation of the Charter</w:t>
      </w:r>
    </w:p>
    <w:p w14:paraId="1EE02A83" w14:textId="0F279D35" w:rsidR="008C5046" w:rsidRDefault="008C5046" w:rsidP="008C5046">
      <w:pPr>
        <w:spacing w:after="120"/>
        <w:rPr>
          <w:rFonts w:asciiTheme="majorHAnsi" w:hAnsiTheme="majorHAnsi"/>
        </w:rPr>
      </w:pPr>
      <w:r>
        <w:rPr>
          <w:rFonts w:asciiTheme="majorHAnsi" w:hAnsiTheme="majorHAnsi"/>
        </w:rPr>
        <w:t>2. Legislative History (</w:t>
      </w:r>
      <w:r w:rsidRPr="008C5046">
        <w:rPr>
          <w:rFonts w:asciiTheme="majorHAnsi" w:hAnsiTheme="majorHAnsi"/>
        </w:rPr>
        <w:t xml:space="preserve">see </w:t>
      </w:r>
      <w:r w:rsidRPr="008C5046">
        <w:rPr>
          <w:rFonts w:asciiTheme="majorHAnsi" w:hAnsiTheme="majorHAnsi"/>
          <w:i/>
        </w:rPr>
        <w:t>BC Motor Vehicle Reference</w:t>
      </w:r>
      <w:r>
        <w:rPr>
          <w:rFonts w:asciiTheme="majorHAnsi" w:hAnsiTheme="majorHAnsi"/>
        </w:rPr>
        <w:t>)</w:t>
      </w:r>
    </w:p>
    <w:p w14:paraId="54A31348" w14:textId="19397564" w:rsidR="008C5046" w:rsidRDefault="008C5046" w:rsidP="008C5046">
      <w:pPr>
        <w:pStyle w:val="ListParagraph"/>
        <w:numPr>
          <w:ilvl w:val="0"/>
          <w:numId w:val="57"/>
        </w:numPr>
        <w:spacing w:after="120"/>
        <w:rPr>
          <w:rFonts w:asciiTheme="majorHAnsi" w:hAnsiTheme="majorHAnsi"/>
        </w:rPr>
      </w:pPr>
      <w:r>
        <w:rPr>
          <w:rFonts w:asciiTheme="majorHAnsi" w:hAnsiTheme="majorHAnsi"/>
        </w:rPr>
        <w:t>Originalists give this aid more weight, courts don’t usually give this much weight</w:t>
      </w:r>
    </w:p>
    <w:p w14:paraId="154BE190" w14:textId="1513E79D" w:rsidR="008C5046" w:rsidRDefault="008C5046" w:rsidP="008C5046">
      <w:pPr>
        <w:pStyle w:val="ListParagraph"/>
        <w:numPr>
          <w:ilvl w:val="0"/>
          <w:numId w:val="57"/>
        </w:numPr>
        <w:spacing w:after="120"/>
        <w:rPr>
          <w:rFonts w:asciiTheme="majorHAnsi" w:hAnsiTheme="majorHAnsi"/>
        </w:rPr>
      </w:pPr>
      <w:r>
        <w:rPr>
          <w:rFonts w:asciiTheme="majorHAnsi" w:hAnsiTheme="majorHAnsi"/>
        </w:rPr>
        <w:t>Pre 1970 the court made no appeals to legislative history</w:t>
      </w:r>
    </w:p>
    <w:p w14:paraId="4C59335A" w14:textId="732FD4CC" w:rsidR="008C5046" w:rsidRDefault="008C5046" w:rsidP="008C5046">
      <w:pPr>
        <w:pStyle w:val="ListParagraph"/>
        <w:numPr>
          <w:ilvl w:val="0"/>
          <w:numId w:val="57"/>
        </w:numPr>
        <w:spacing w:after="120"/>
        <w:rPr>
          <w:rFonts w:asciiTheme="majorHAnsi" w:hAnsiTheme="majorHAnsi"/>
        </w:rPr>
      </w:pPr>
      <w:r>
        <w:rPr>
          <w:rFonts w:asciiTheme="majorHAnsi" w:hAnsiTheme="majorHAnsi"/>
        </w:rPr>
        <w:t>Problems with appealing to legislative history:</w:t>
      </w:r>
    </w:p>
    <w:p w14:paraId="37A94103" w14:textId="755C94EE" w:rsidR="008C5046" w:rsidRDefault="00F72923" w:rsidP="008C5046">
      <w:pPr>
        <w:pStyle w:val="ListParagraph"/>
        <w:numPr>
          <w:ilvl w:val="1"/>
          <w:numId w:val="57"/>
        </w:numPr>
        <w:spacing w:after="120"/>
        <w:rPr>
          <w:rFonts w:asciiTheme="majorHAnsi" w:hAnsiTheme="majorHAnsi"/>
        </w:rPr>
      </w:pPr>
      <w:r>
        <w:rPr>
          <w:rFonts w:asciiTheme="majorHAnsi" w:hAnsiTheme="majorHAnsi"/>
        </w:rPr>
        <w:t>Usually means appealing to the statement of only one person, as opposed to the entire group who drafted the Charter</w:t>
      </w:r>
    </w:p>
    <w:p w14:paraId="5DA09AB9" w14:textId="75BDF853" w:rsidR="00F72923" w:rsidRDefault="00F72923" w:rsidP="008C5046">
      <w:pPr>
        <w:pStyle w:val="ListParagraph"/>
        <w:numPr>
          <w:ilvl w:val="1"/>
          <w:numId w:val="57"/>
        </w:numPr>
        <w:spacing w:after="120"/>
        <w:rPr>
          <w:rFonts w:asciiTheme="majorHAnsi" w:hAnsiTheme="majorHAnsi"/>
        </w:rPr>
      </w:pPr>
      <w:r>
        <w:rPr>
          <w:rFonts w:asciiTheme="majorHAnsi" w:hAnsiTheme="majorHAnsi"/>
        </w:rPr>
        <w:t xml:space="preserve">Court questions the possibility of a “common intent” </w:t>
      </w:r>
      <w:r w:rsidR="00255B0A">
        <w:rPr>
          <w:rFonts w:asciiTheme="majorHAnsi" w:hAnsiTheme="majorHAnsi"/>
        </w:rPr>
        <w:t>– more likely that the drafters all had different intents</w:t>
      </w:r>
    </w:p>
    <w:p w14:paraId="194E8E83" w14:textId="73DBE0F1" w:rsidR="00255B0A" w:rsidRDefault="00255B0A" w:rsidP="008C5046">
      <w:pPr>
        <w:pStyle w:val="ListParagraph"/>
        <w:numPr>
          <w:ilvl w:val="1"/>
          <w:numId w:val="57"/>
        </w:numPr>
        <w:spacing w:after="120"/>
        <w:rPr>
          <w:rFonts w:asciiTheme="majorHAnsi" w:hAnsiTheme="majorHAnsi"/>
        </w:rPr>
      </w:pPr>
      <w:r>
        <w:rPr>
          <w:rFonts w:asciiTheme="majorHAnsi" w:hAnsiTheme="majorHAnsi"/>
        </w:rPr>
        <w:t>It would freeze the Charter in the time it was entrenched</w:t>
      </w:r>
    </w:p>
    <w:p w14:paraId="13EC85F6" w14:textId="614F2318" w:rsidR="00255B0A" w:rsidRDefault="00255B0A" w:rsidP="00255B0A">
      <w:pPr>
        <w:spacing w:after="120"/>
        <w:rPr>
          <w:rFonts w:asciiTheme="majorHAnsi" w:hAnsiTheme="majorHAnsi"/>
        </w:rPr>
      </w:pPr>
      <w:r>
        <w:rPr>
          <w:rFonts w:asciiTheme="majorHAnsi" w:hAnsiTheme="majorHAnsi"/>
        </w:rPr>
        <w:t xml:space="preserve">3. Canadian pre-Charter case law </w:t>
      </w:r>
    </w:p>
    <w:p w14:paraId="340230C0" w14:textId="53151834" w:rsidR="00255B0A" w:rsidRDefault="00255B0A" w:rsidP="00255B0A">
      <w:pPr>
        <w:spacing w:after="120"/>
        <w:rPr>
          <w:rFonts w:asciiTheme="majorHAnsi" w:hAnsiTheme="majorHAnsi"/>
        </w:rPr>
      </w:pPr>
      <w:r>
        <w:rPr>
          <w:rFonts w:asciiTheme="majorHAnsi" w:hAnsiTheme="majorHAnsi"/>
        </w:rPr>
        <w:t>4. Academic Writing</w:t>
      </w:r>
    </w:p>
    <w:p w14:paraId="6B4E76A7" w14:textId="528188DE" w:rsidR="00255B0A" w:rsidRDefault="00255B0A" w:rsidP="00255B0A">
      <w:pPr>
        <w:spacing w:after="120"/>
        <w:rPr>
          <w:rFonts w:asciiTheme="majorHAnsi" w:hAnsiTheme="majorHAnsi"/>
        </w:rPr>
      </w:pPr>
      <w:r>
        <w:rPr>
          <w:rFonts w:asciiTheme="majorHAnsi" w:hAnsiTheme="majorHAnsi"/>
        </w:rPr>
        <w:t>5. Comparative domestic sources (e.g. USA)</w:t>
      </w:r>
    </w:p>
    <w:p w14:paraId="3C2AD6DC" w14:textId="34E0560A" w:rsidR="00255B0A" w:rsidRDefault="00255B0A" w:rsidP="00255B0A">
      <w:pPr>
        <w:spacing w:after="120"/>
        <w:rPr>
          <w:rFonts w:asciiTheme="majorHAnsi" w:hAnsiTheme="majorHAnsi"/>
        </w:rPr>
      </w:pPr>
      <w:r>
        <w:rPr>
          <w:rFonts w:asciiTheme="majorHAnsi" w:hAnsiTheme="majorHAnsi"/>
        </w:rPr>
        <w:t xml:space="preserve">6. International Sources </w:t>
      </w:r>
    </w:p>
    <w:p w14:paraId="4E6C8969" w14:textId="6DF89171" w:rsidR="00255B0A" w:rsidRDefault="00255B0A" w:rsidP="00DE4761">
      <w:pPr>
        <w:pStyle w:val="ListParagraph"/>
        <w:numPr>
          <w:ilvl w:val="0"/>
          <w:numId w:val="58"/>
        </w:numPr>
        <w:spacing w:after="120"/>
        <w:rPr>
          <w:rFonts w:asciiTheme="majorHAnsi" w:hAnsiTheme="majorHAnsi"/>
        </w:rPr>
      </w:pPr>
      <w:r>
        <w:rPr>
          <w:rFonts w:asciiTheme="majorHAnsi" w:hAnsiTheme="majorHAnsi"/>
        </w:rPr>
        <w:t>Charter ought to be interpreted to provide at least the same amount of protection as the international treaties Canada has signed on to</w:t>
      </w:r>
    </w:p>
    <w:p w14:paraId="4FA2B235" w14:textId="77777777" w:rsidR="00255B0A" w:rsidRPr="00255B0A" w:rsidRDefault="00255B0A" w:rsidP="00255B0A">
      <w:pPr>
        <w:spacing w:after="120"/>
        <w:ind w:left="360"/>
        <w:rPr>
          <w:rFonts w:asciiTheme="majorHAnsi" w:hAnsiTheme="majorHAnsi"/>
        </w:rPr>
      </w:pPr>
    </w:p>
    <w:p w14:paraId="73F08120" w14:textId="2C4E370D" w:rsidR="00255B0A" w:rsidRPr="00255B0A" w:rsidRDefault="00255B0A" w:rsidP="00255B0A">
      <w:pPr>
        <w:pStyle w:val="Heading2"/>
      </w:pPr>
      <w:bookmarkStart w:id="27" w:name="_Toc532733922"/>
      <w:r>
        <w:t>Theories of Interpretation</w:t>
      </w:r>
      <w:bookmarkEnd w:id="27"/>
    </w:p>
    <w:p w14:paraId="6F1A2571" w14:textId="05A9C67B" w:rsidR="00714FCD" w:rsidRDefault="009C6992" w:rsidP="00714FCD">
      <w:pPr>
        <w:spacing w:after="120"/>
        <w:rPr>
          <w:rFonts w:asciiTheme="majorHAnsi" w:hAnsiTheme="majorHAnsi"/>
        </w:rPr>
      </w:pPr>
      <w:r>
        <w:rPr>
          <w:rFonts w:asciiTheme="majorHAnsi" w:hAnsiTheme="majorHAnsi"/>
        </w:rPr>
        <w:t>1. Textualist</w:t>
      </w:r>
    </w:p>
    <w:p w14:paraId="5B812D0A" w14:textId="112394B2" w:rsidR="009C6992" w:rsidRDefault="009C6992" w:rsidP="00DE4761">
      <w:pPr>
        <w:pStyle w:val="ListParagraph"/>
        <w:numPr>
          <w:ilvl w:val="0"/>
          <w:numId w:val="58"/>
        </w:numPr>
        <w:spacing w:after="120"/>
        <w:rPr>
          <w:rFonts w:asciiTheme="majorHAnsi" w:hAnsiTheme="majorHAnsi"/>
        </w:rPr>
      </w:pPr>
      <w:r>
        <w:rPr>
          <w:rFonts w:asciiTheme="majorHAnsi" w:hAnsiTheme="majorHAnsi"/>
        </w:rPr>
        <w:t>E.g. early Privy Council cases</w:t>
      </w:r>
    </w:p>
    <w:p w14:paraId="484EC68B" w14:textId="1D0C2E1C" w:rsidR="009C6992" w:rsidRDefault="009C6992" w:rsidP="00DE4761">
      <w:pPr>
        <w:pStyle w:val="ListParagraph"/>
        <w:numPr>
          <w:ilvl w:val="0"/>
          <w:numId w:val="58"/>
        </w:numPr>
        <w:spacing w:after="120"/>
        <w:rPr>
          <w:rFonts w:asciiTheme="majorHAnsi" w:hAnsiTheme="majorHAnsi"/>
        </w:rPr>
      </w:pPr>
      <w:r>
        <w:rPr>
          <w:rFonts w:asciiTheme="majorHAnsi" w:hAnsiTheme="majorHAnsi"/>
        </w:rPr>
        <w:t>ONLY the text of the Constitution can be used for interpretation</w:t>
      </w:r>
    </w:p>
    <w:p w14:paraId="7751998C" w14:textId="16BFC7FE" w:rsidR="009C6992" w:rsidRDefault="009C6992" w:rsidP="009C6992">
      <w:pPr>
        <w:spacing w:after="120"/>
        <w:rPr>
          <w:rFonts w:asciiTheme="majorHAnsi" w:hAnsiTheme="majorHAnsi"/>
        </w:rPr>
      </w:pPr>
      <w:r>
        <w:rPr>
          <w:rFonts w:asciiTheme="majorHAnsi" w:hAnsiTheme="majorHAnsi"/>
        </w:rPr>
        <w:t>2. Originalist</w:t>
      </w:r>
    </w:p>
    <w:p w14:paraId="5D7CC5DE" w14:textId="39ADDAAE" w:rsidR="009C6992" w:rsidRDefault="009C6992" w:rsidP="00DE4761">
      <w:pPr>
        <w:pStyle w:val="ListParagraph"/>
        <w:numPr>
          <w:ilvl w:val="0"/>
          <w:numId w:val="59"/>
        </w:numPr>
        <w:spacing w:after="120"/>
        <w:rPr>
          <w:rFonts w:asciiTheme="majorHAnsi" w:hAnsiTheme="majorHAnsi"/>
        </w:rPr>
      </w:pPr>
      <w:r>
        <w:rPr>
          <w:rFonts w:asciiTheme="majorHAnsi" w:hAnsiTheme="majorHAnsi"/>
        </w:rPr>
        <w:t>Interpret Charter with reference to Constitution’s original meaning</w:t>
      </w:r>
    </w:p>
    <w:p w14:paraId="427C67FB" w14:textId="65A10202" w:rsidR="009C6992" w:rsidRDefault="009C6992" w:rsidP="00DE4761">
      <w:pPr>
        <w:pStyle w:val="ListParagraph"/>
        <w:numPr>
          <w:ilvl w:val="0"/>
          <w:numId w:val="59"/>
        </w:numPr>
        <w:spacing w:after="120"/>
        <w:rPr>
          <w:rFonts w:asciiTheme="majorHAnsi" w:hAnsiTheme="majorHAnsi"/>
        </w:rPr>
      </w:pPr>
      <w:r>
        <w:rPr>
          <w:rFonts w:asciiTheme="majorHAnsi" w:hAnsiTheme="majorHAnsi"/>
        </w:rPr>
        <w:t>Constitution is frozen in the time period of its original enactment – “Constitution is dead”</w:t>
      </w:r>
    </w:p>
    <w:p w14:paraId="6CD6FB16" w14:textId="0089FBEC" w:rsidR="009C6992" w:rsidRDefault="009C6992" w:rsidP="00DE4761">
      <w:pPr>
        <w:pStyle w:val="ListParagraph"/>
        <w:numPr>
          <w:ilvl w:val="0"/>
          <w:numId w:val="59"/>
        </w:numPr>
        <w:spacing w:after="120"/>
        <w:rPr>
          <w:rFonts w:asciiTheme="majorHAnsi" w:hAnsiTheme="majorHAnsi"/>
        </w:rPr>
      </w:pPr>
      <w:r>
        <w:rPr>
          <w:rFonts w:asciiTheme="majorHAnsi" w:hAnsiTheme="majorHAnsi"/>
        </w:rPr>
        <w:t>Before, “original meaning” meant the intention of the framers</w:t>
      </w:r>
    </w:p>
    <w:p w14:paraId="640A7727" w14:textId="7DCC0101" w:rsidR="009C6992" w:rsidRDefault="009C6992" w:rsidP="00DE4761">
      <w:pPr>
        <w:pStyle w:val="ListParagraph"/>
        <w:numPr>
          <w:ilvl w:val="0"/>
          <w:numId w:val="59"/>
        </w:numPr>
        <w:spacing w:after="120"/>
        <w:rPr>
          <w:rFonts w:asciiTheme="majorHAnsi" w:hAnsiTheme="majorHAnsi"/>
        </w:rPr>
      </w:pPr>
      <w:r>
        <w:rPr>
          <w:rFonts w:asciiTheme="majorHAnsi" w:hAnsiTheme="majorHAnsi"/>
        </w:rPr>
        <w:t xml:space="preserve">Shift to “original meaning” meaning the intention of the ratifiers of the Constitution </w:t>
      </w:r>
    </w:p>
    <w:p w14:paraId="17B45FCD" w14:textId="439DE1BC" w:rsidR="009C6992" w:rsidRDefault="009C6992" w:rsidP="00DE4761">
      <w:pPr>
        <w:pStyle w:val="ListParagraph"/>
        <w:numPr>
          <w:ilvl w:val="0"/>
          <w:numId w:val="59"/>
        </w:numPr>
        <w:spacing w:after="120"/>
        <w:rPr>
          <w:rFonts w:asciiTheme="majorHAnsi" w:hAnsiTheme="majorHAnsi"/>
        </w:rPr>
      </w:pPr>
      <w:r>
        <w:rPr>
          <w:rFonts w:asciiTheme="majorHAnsi" w:hAnsiTheme="majorHAnsi"/>
        </w:rPr>
        <w:t xml:space="preserve">Now, “new originalism” means “original public meaning” – what the ordinary people living at the time of enactment would understand the Constitution to mean </w:t>
      </w:r>
    </w:p>
    <w:p w14:paraId="6F484C24" w14:textId="16C7522E" w:rsidR="009C6992" w:rsidRDefault="009C6992" w:rsidP="00DE4761">
      <w:pPr>
        <w:pStyle w:val="ListParagraph"/>
        <w:numPr>
          <w:ilvl w:val="0"/>
          <w:numId w:val="59"/>
        </w:numPr>
        <w:spacing w:after="120"/>
        <w:rPr>
          <w:rFonts w:asciiTheme="majorHAnsi" w:hAnsiTheme="majorHAnsi"/>
        </w:rPr>
      </w:pPr>
      <w:r>
        <w:rPr>
          <w:rFonts w:asciiTheme="majorHAnsi" w:hAnsiTheme="majorHAnsi"/>
        </w:rPr>
        <w:t>String backers in the USA</w:t>
      </w:r>
    </w:p>
    <w:p w14:paraId="1EAF62CF" w14:textId="54F4AFA7" w:rsidR="00DE4761" w:rsidRDefault="00DE4761" w:rsidP="00DE4761">
      <w:pPr>
        <w:spacing w:after="120"/>
        <w:rPr>
          <w:rFonts w:asciiTheme="majorHAnsi" w:hAnsiTheme="majorHAnsi"/>
        </w:rPr>
      </w:pPr>
      <w:r>
        <w:rPr>
          <w:rFonts w:asciiTheme="majorHAnsi" w:hAnsiTheme="majorHAnsi"/>
        </w:rPr>
        <w:t>3. Purposive</w:t>
      </w:r>
    </w:p>
    <w:p w14:paraId="2BE395C0" w14:textId="3C802479" w:rsidR="00DE4761" w:rsidRDefault="00DE4761" w:rsidP="00DE4761">
      <w:pPr>
        <w:pStyle w:val="ListParagraph"/>
        <w:numPr>
          <w:ilvl w:val="0"/>
          <w:numId w:val="60"/>
        </w:numPr>
        <w:spacing w:after="120"/>
        <w:rPr>
          <w:rFonts w:asciiTheme="majorHAnsi" w:hAnsiTheme="majorHAnsi"/>
        </w:rPr>
      </w:pPr>
      <w:r>
        <w:rPr>
          <w:rFonts w:asciiTheme="majorHAnsi" w:hAnsiTheme="majorHAnsi"/>
        </w:rPr>
        <w:t>Interpretation should involve an attempt to determine a purpose</w:t>
      </w:r>
    </w:p>
    <w:p w14:paraId="37290A62" w14:textId="05439DC5" w:rsidR="00DE4761" w:rsidRDefault="00DE4761" w:rsidP="00DE4761">
      <w:pPr>
        <w:pStyle w:val="ListParagraph"/>
        <w:numPr>
          <w:ilvl w:val="0"/>
          <w:numId w:val="60"/>
        </w:numPr>
        <w:spacing w:after="120"/>
        <w:rPr>
          <w:rFonts w:asciiTheme="majorHAnsi" w:hAnsiTheme="majorHAnsi"/>
        </w:rPr>
      </w:pPr>
      <w:r>
        <w:rPr>
          <w:rFonts w:asciiTheme="majorHAnsi" w:hAnsiTheme="majorHAnsi"/>
        </w:rPr>
        <w:t>This theory has been adopted in Canada</w:t>
      </w:r>
    </w:p>
    <w:p w14:paraId="1B040BC1" w14:textId="6AACAAB2" w:rsidR="00DE4761" w:rsidRDefault="00DE4761" w:rsidP="00DE4761">
      <w:pPr>
        <w:pStyle w:val="ListParagraph"/>
        <w:numPr>
          <w:ilvl w:val="0"/>
          <w:numId w:val="60"/>
        </w:numPr>
        <w:spacing w:after="120"/>
        <w:rPr>
          <w:rFonts w:asciiTheme="majorHAnsi" w:hAnsiTheme="majorHAnsi"/>
        </w:rPr>
      </w:pPr>
      <w:r>
        <w:rPr>
          <w:rFonts w:asciiTheme="majorHAnsi" w:hAnsiTheme="majorHAnsi"/>
        </w:rPr>
        <w:t>Criticism: approach is too flexible – gives judges more room to read in own biases</w:t>
      </w:r>
    </w:p>
    <w:p w14:paraId="1ECE47FE" w14:textId="653DC636" w:rsidR="00DE4761" w:rsidRDefault="00DE4761" w:rsidP="00DE4761">
      <w:pPr>
        <w:spacing w:after="120"/>
        <w:rPr>
          <w:rFonts w:asciiTheme="majorHAnsi" w:hAnsiTheme="majorHAnsi"/>
        </w:rPr>
      </w:pPr>
      <w:r>
        <w:rPr>
          <w:rFonts w:asciiTheme="majorHAnsi" w:hAnsiTheme="majorHAnsi"/>
        </w:rPr>
        <w:t>4. Procedural</w:t>
      </w:r>
    </w:p>
    <w:p w14:paraId="503D9303" w14:textId="4D2C202A" w:rsidR="00DE4761" w:rsidRDefault="00DE4761" w:rsidP="00DE4761">
      <w:pPr>
        <w:pStyle w:val="ListParagraph"/>
        <w:numPr>
          <w:ilvl w:val="0"/>
          <w:numId w:val="61"/>
        </w:numPr>
        <w:spacing w:after="120"/>
        <w:rPr>
          <w:rFonts w:asciiTheme="majorHAnsi" w:hAnsiTheme="majorHAnsi"/>
        </w:rPr>
      </w:pPr>
      <w:r>
        <w:rPr>
          <w:rFonts w:asciiTheme="majorHAnsi" w:hAnsiTheme="majorHAnsi"/>
        </w:rPr>
        <w:t>Constitutional interpretation should not be aimed at finding substantive results, but at ensuring a robust political system</w:t>
      </w:r>
    </w:p>
    <w:p w14:paraId="48FDD6F4" w14:textId="51A03A95" w:rsidR="00DE4761" w:rsidRDefault="00DE4761" w:rsidP="00DE4761">
      <w:pPr>
        <w:pStyle w:val="ListParagraph"/>
        <w:numPr>
          <w:ilvl w:val="0"/>
          <w:numId w:val="61"/>
        </w:numPr>
        <w:spacing w:after="120"/>
        <w:rPr>
          <w:rFonts w:asciiTheme="majorHAnsi" w:hAnsiTheme="majorHAnsi"/>
        </w:rPr>
      </w:pPr>
      <w:r>
        <w:rPr>
          <w:rFonts w:asciiTheme="majorHAnsi" w:hAnsiTheme="majorHAnsi"/>
        </w:rPr>
        <w:t>Some scholarly backers</w:t>
      </w:r>
    </w:p>
    <w:p w14:paraId="30DAB6B6" w14:textId="64F10E9A" w:rsidR="00DE4761" w:rsidRDefault="00DE4761" w:rsidP="00DE4761">
      <w:pPr>
        <w:spacing w:after="120"/>
        <w:rPr>
          <w:rFonts w:asciiTheme="majorHAnsi" w:hAnsiTheme="majorHAnsi"/>
        </w:rPr>
      </w:pPr>
      <w:r>
        <w:rPr>
          <w:rFonts w:asciiTheme="majorHAnsi" w:hAnsiTheme="majorHAnsi"/>
        </w:rPr>
        <w:t>5. Substantive</w:t>
      </w:r>
    </w:p>
    <w:p w14:paraId="04F277F8" w14:textId="0B6F5C1D" w:rsidR="00DE4761" w:rsidRDefault="00DE4761" w:rsidP="00DE4761">
      <w:pPr>
        <w:pStyle w:val="ListParagraph"/>
        <w:numPr>
          <w:ilvl w:val="0"/>
          <w:numId w:val="62"/>
        </w:numPr>
        <w:spacing w:after="120"/>
        <w:rPr>
          <w:rFonts w:asciiTheme="majorHAnsi" w:hAnsiTheme="majorHAnsi"/>
        </w:rPr>
      </w:pPr>
      <w:r>
        <w:rPr>
          <w:rFonts w:asciiTheme="majorHAnsi" w:hAnsiTheme="majorHAnsi"/>
        </w:rPr>
        <w:t>Interpret the Constitution in a way that advances rights and freedoms as they are set out in the Constitution</w:t>
      </w:r>
    </w:p>
    <w:p w14:paraId="05A7A4F1" w14:textId="4E5ED161" w:rsidR="00DE4761" w:rsidRDefault="00DE4761" w:rsidP="00DE4761">
      <w:pPr>
        <w:pStyle w:val="ListParagraph"/>
        <w:numPr>
          <w:ilvl w:val="0"/>
          <w:numId w:val="62"/>
        </w:numPr>
        <w:spacing w:after="120"/>
        <w:rPr>
          <w:rFonts w:asciiTheme="majorHAnsi" w:hAnsiTheme="majorHAnsi"/>
        </w:rPr>
      </w:pPr>
      <w:r>
        <w:rPr>
          <w:rFonts w:asciiTheme="majorHAnsi" w:hAnsiTheme="majorHAnsi"/>
        </w:rPr>
        <w:t>Some scholarly backers</w:t>
      </w:r>
    </w:p>
    <w:p w14:paraId="4A2D7E9B" w14:textId="4BCCC8BB" w:rsidR="00DE4761" w:rsidRDefault="00DE4761" w:rsidP="00DE4761">
      <w:pPr>
        <w:spacing w:after="120"/>
        <w:rPr>
          <w:rFonts w:asciiTheme="majorHAnsi" w:hAnsiTheme="majorHAnsi"/>
        </w:rPr>
      </w:pPr>
      <w:r>
        <w:rPr>
          <w:rFonts w:asciiTheme="majorHAnsi" w:hAnsiTheme="majorHAnsi"/>
        </w:rPr>
        <w:t>6. Eclectic</w:t>
      </w:r>
    </w:p>
    <w:p w14:paraId="0A3D798A" w14:textId="52448ACE" w:rsidR="00DE4761" w:rsidRDefault="00DE4761" w:rsidP="00DE4761">
      <w:pPr>
        <w:pStyle w:val="ListParagraph"/>
        <w:numPr>
          <w:ilvl w:val="0"/>
          <w:numId w:val="63"/>
        </w:numPr>
        <w:spacing w:after="120"/>
        <w:rPr>
          <w:rFonts w:asciiTheme="majorHAnsi" w:hAnsiTheme="majorHAnsi"/>
        </w:rPr>
      </w:pPr>
      <w:r>
        <w:rPr>
          <w:rFonts w:asciiTheme="majorHAnsi" w:hAnsiTheme="majorHAnsi"/>
        </w:rPr>
        <w:t>Combination of all these theories</w:t>
      </w:r>
    </w:p>
    <w:p w14:paraId="2A8DD07D" w14:textId="74204234" w:rsidR="00DE4761" w:rsidRDefault="00DE4761" w:rsidP="00DE4761">
      <w:pPr>
        <w:spacing w:after="120"/>
        <w:rPr>
          <w:rFonts w:asciiTheme="majorHAnsi" w:hAnsiTheme="majorHAnsi"/>
        </w:rPr>
      </w:pPr>
      <w:r>
        <w:rPr>
          <w:rFonts w:asciiTheme="majorHAnsi" w:hAnsiTheme="majorHAnsi"/>
        </w:rPr>
        <w:t xml:space="preserve">In </w:t>
      </w:r>
      <w:r>
        <w:rPr>
          <w:rFonts w:asciiTheme="majorHAnsi" w:hAnsiTheme="majorHAnsi"/>
          <w:b/>
        </w:rPr>
        <w:t>theory</w:t>
      </w:r>
      <w:r>
        <w:rPr>
          <w:rFonts w:asciiTheme="majorHAnsi" w:hAnsiTheme="majorHAnsi"/>
        </w:rPr>
        <w:t xml:space="preserve">, Canada takes a purposive approach. In </w:t>
      </w:r>
      <w:r>
        <w:rPr>
          <w:rFonts w:asciiTheme="majorHAnsi" w:hAnsiTheme="majorHAnsi"/>
          <w:b/>
        </w:rPr>
        <w:t>practice</w:t>
      </w:r>
      <w:r>
        <w:rPr>
          <w:rFonts w:asciiTheme="majorHAnsi" w:hAnsiTheme="majorHAnsi"/>
        </w:rPr>
        <w:t>, it may be more of an eclectic approach.</w:t>
      </w:r>
    </w:p>
    <w:p w14:paraId="25D4E9F6" w14:textId="42698B81" w:rsidR="00DE4761" w:rsidRDefault="00DE4761" w:rsidP="00DE4761">
      <w:pPr>
        <w:spacing w:after="120"/>
        <w:rPr>
          <w:rFonts w:asciiTheme="majorHAnsi" w:hAnsiTheme="majorHAnsi"/>
        </w:rPr>
      </w:pPr>
      <w:r>
        <w:rPr>
          <w:rFonts w:asciiTheme="majorHAnsi" w:hAnsiTheme="majorHAnsi"/>
        </w:rPr>
        <w:t>The SCC has also taken a:</w:t>
      </w:r>
    </w:p>
    <w:p w14:paraId="1498BBCE" w14:textId="3EC317F9" w:rsidR="00DE4761" w:rsidRDefault="00DE4761" w:rsidP="00DE4761">
      <w:pPr>
        <w:pStyle w:val="ListParagraph"/>
        <w:numPr>
          <w:ilvl w:val="0"/>
          <w:numId w:val="63"/>
        </w:numPr>
        <w:spacing w:after="120"/>
        <w:rPr>
          <w:rFonts w:asciiTheme="majorHAnsi" w:hAnsiTheme="majorHAnsi"/>
        </w:rPr>
      </w:pPr>
      <w:r>
        <w:rPr>
          <w:rFonts w:asciiTheme="majorHAnsi" w:hAnsiTheme="majorHAnsi"/>
          <w:b/>
        </w:rPr>
        <w:t>Progressive approach</w:t>
      </w:r>
      <w:r>
        <w:rPr>
          <w:rFonts w:asciiTheme="majorHAnsi" w:hAnsiTheme="majorHAnsi"/>
        </w:rPr>
        <w:t xml:space="preserve"> to interpretation </w:t>
      </w:r>
      <w:r w:rsidRPr="00DE4761">
        <w:rPr>
          <w:rFonts w:asciiTheme="majorHAnsi" w:hAnsiTheme="majorHAnsi"/>
        </w:rPr>
        <w:sym w:font="Wingdings" w:char="F0E0"/>
      </w:r>
      <w:r>
        <w:rPr>
          <w:rFonts w:asciiTheme="majorHAnsi" w:hAnsiTheme="majorHAnsi"/>
        </w:rPr>
        <w:t xml:space="preserve"> Constitution as a </w:t>
      </w:r>
      <w:r>
        <w:rPr>
          <w:rFonts w:asciiTheme="majorHAnsi" w:hAnsiTheme="majorHAnsi"/>
          <w:b/>
        </w:rPr>
        <w:t>“living tree”</w:t>
      </w:r>
      <w:r>
        <w:rPr>
          <w:rFonts w:asciiTheme="majorHAnsi" w:hAnsiTheme="majorHAnsi"/>
        </w:rPr>
        <w:t>, not “dead”</w:t>
      </w:r>
    </w:p>
    <w:p w14:paraId="5D7B7230" w14:textId="336F7E57" w:rsidR="00DE4761" w:rsidRDefault="00DE4761" w:rsidP="00DE4761">
      <w:pPr>
        <w:pStyle w:val="ListParagraph"/>
        <w:numPr>
          <w:ilvl w:val="0"/>
          <w:numId w:val="63"/>
        </w:numPr>
        <w:spacing w:after="120"/>
        <w:rPr>
          <w:rFonts w:asciiTheme="majorHAnsi" w:hAnsiTheme="majorHAnsi"/>
        </w:rPr>
      </w:pPr>
      <w:r>
        <w:rPr>
          <w:rFonts w:asciiTheme="majorHAnsi" w:hAnsiTheme="majorHAnsi"/>
          <w:b/>
        </w:rPr>
        <w:t>Generous approach</w:t>
      </w:r>
      <w:r>
        <w:rPr>
          <w:rFonts w:asciiTheme="majorHAnsi" w:hAnsiTheme="majorHAnsi"/>
        </w:rPr>
        <w:t xml:space="preserve"> (not narrow) to interpretation </w:t>
      </w:r>
      <w:r w:rsidRPr="00DE4761">
        <w:rPr>
          <w:rFonts w:asciiTheme="majorHAnsi" w:hAnsiTheme="majorHAnsi"/>
        </w:rPr>
        <w:sym w:font="Wingdings" w:char="F0E0"/>
      </w:r>
      <w:r>
        <w:rPr>
          <w:rFonts w:asciiTheme="majorHAnsi" w:hAnsiTheme="majorHAnsi"/>
        </w:rPr>
        <w:t xml:space="preserve"> large and liberal interpretation </w:t>
      </w:r>
    </w:p>
    <w:p w14:paraId="676F49CF" w14:textId="59CDA914" w:rsidR="00DE4761" w:rsidRPr="00877631" w:rsidRDefault="00877631" w:rsidP="00877631">
      <w:pPr>
        <w:pStyle w:val="Heading3"/>
      </w:pPr>
      <w:bookmarkStart w:id="28" w:name="_Toc532733923"/>
      <w:r>
        <w:t xml:space="preserve">“Persons” Case, [1928] </w:t>
      </w:r>
      <w:r w:rsidR="006C7978">
        <w:t>SCC, Privy Council</w:t>
      </w:r>
      <w:bookmarkEnd w:id="28"/>
    </w:p>
    <w:p w14:paraId="2FDDCDC7" w14:textId="7F287442" w:rsidR="00DE4761" w:rsidRDefault="006C7978" w:rsidP="00DE4761">
      <w:pPr>
        <w:spacing w:after="120"/>
        <w:rPr>
          <w:rFonts w:asciiTheme="majorHAnsi" w:hAnsiTheme="majorHAnsi"/>
        </w:rPr>
      </w:pPr>
      <w:r>
        <w:rPr>
          <w:rFonts w:asciiTheme="majorHAnsi" w:hAnsiTheme="majorHAnsi"/>
          <w:b/>
        </w:rPr>
        <w:t>Statute:</w:t>
      </w:r>
      <w:r>
        <w:rPr>
          <w:rFonts w:asciiTheme="majorHAnsi" w:hAnsiTheme="majorHAnsi"/>
        </w:rPr>
        <w:t xml:space="preserve"> S. 24 of the </w:t>
      </w:r>
      <w:r>
        <w:rPr>
          <w:rFonts w:asciiTheme="majorHAnsi" w:hAnsiTheme="majorHAnsi"/>
          <w:i/>
        </w:rPr>
        <w:t>Constitution Act, 1867</w:t>
      </w:r>
      <w:r>
        <w:rPr>
          <w:rFonts w:asciiTheme="majorHAnsi" w:hAnsiTheme="majorHAnsi"/>
        </w:rPr>
        <w:t xml:space="preserve"> – “The Governor General shall…summon qualified Persons to the Senate; and…every Person so summoned shall become a Member of the Senate and a Senator”</w:t>
      </w:r>
    </w:p>
    <w:p w14:paraId="4E00FF1D" w14:textId="57CC75BD" w:rsidR="006C7978" w:rsidRDefault="006C7978" w:rsidP="00DE4761">
      <w:pPr>
        <w:spacing w:after="120"/>
        <w:rPr>
          <w:rFonts w:asciiTheme="majorHAnsi" w:hAnsiTheme="majorHAnsi"/>
        </w:rPr>
      </w:pPr>
      <w:r>
        <w:rPr>
          <w:rFonts w:asciiTheme="majorHAnsi" w:hAnsiTheme="majorHAnsi"/>
          <w:b/>
        </w:rPr>
        <w:t>Issue:</w:t>
      </w:r>
      <w:r>
        <w:rPr>
          <w:rFonts w:asciiTheme="majorHAnsi" w:hAnsiTheme="majorHAnsi"/>
        </w:rPr>
        <w:t xml:space="preserve"> Does the term “qualified persons” include women, making them eligible to be senators?</w:t>
      </w:r>
    </w:p>
    <w:p w14:paraId="41DC57CE" w14:textId="223DE6A1" w:rsidR="006C7978" w:rsidRDefault="006C7978" w:rsidP="00DE4761">
      <w:pPr>
        <w:spacing w:after="120"/>
        <w:rPr>
          <w:rFonts w:asciiTheme="majorHAnsi" w:hAnsiTheme="majorHAnsi"/>
        </w:rPr>
      </w:pPr>
      <w:r>
        <w:rPr>
          <w:rFonts w:asciiTheme="majorHAnsi" w:hAnsiTheme="majorHAnsi"/>
          <w:b/>
        </w:rPr>
        <w:t>Held:</w:t>
      </w:r>
      <w:r>
        <w:rPr>
          <w:rFonts w:asciiTheme="majorHAnsi" w:hAnsiTheme="majorHAnsi"/>
        </w:rPr>
        <w:t xml:space="preserve"> By SCC: no. By Privy Council: yes. </w:t>
      </w:r>
    </w:p>
    <w:p w14:paraId="3BC57DD7" w14:textId="75CEA9D8" w:rsidR="006C7978" w:rsidRDefault="006C7978" w:rsidP="00DE4761">
      <w:pPr>
        <w:spacing w:after="120"/>
        <w:rPr>
          <w:rFonts w:asciiTheme="majorHAnsi" w:hAnsiTheme="majorHAnsi"/>
        </w:rPr>
      </w:pPr>
      <w:r>
        <w:rPr>
          <w:rFonts w:asciiTheme="majorHAnsi" w:hAnsiTheme="majorHAnsi"/>
          <w:b/>
        </w:rPr>
        <w:t>Reasons:</w:t>
      </w:r>
      <w:r>
        <w:rPr>
          <w:rFonts w:asciiTheme="majorHAnsi" w:hAnsiTheme="majorHAnsi"/>
        </w:rPr>
        <w:t xml:space="preserve"> </w:t>
      </w:r>
      <w:r w:rsidRPr="00E1538A">
        <w:rPr>
          <w:rFonts w:asciiTheme="majorHAnsi" w:hAnsiTheme="majorHAnsi"/>
          <w:b/>
        </w:rPr>
        <w:t>SCC</w:t>
      </w:r>
      <w:r>
        <w:rPr>
          <w:rFonts w:asciiTheme="majorHAnsi" w:hAnsiTheme="majorHAnsi"/>
        </w:rPr>
        <w:t xml:space="preserve"> adopted an </w:t>
      </w:r>
      <w:r>
        <w:rPr>
          <w:rFonts w:asciiTheme="majorHAnsi" w:hAnsiTheme="majorHAnsi"/>
          <w:u w:val="single"/>
        </w:rPr>
        <w:t>originalist</w:t>
      </w:r>
      <w:r>
        <w:rPr>
          <w:rFonts w:asciiTheme="majorHAnsi" w:hAnsiTheme="majorHAnsi"/>
        </w:rPr>
        <w:t xml:space="preserve"> analysis for interpreting the Constitution. Women were ineligible to hold public office at common law and there was no express evidence of intent to abandon this in the </w:t>
      </w:r>
      <w:r>
        <w:rPr>
          <w:rFonts w:asciiTheme="majorHAnsi" w:hAnsiTheme="majorHAnsi"/>
          <w:i/>
        </w:rPr>
        <w:t>Constitution Act, 1867</w:t>
      </w:r>
      <w:r>
        <w:rPr>
          <w:rFonts w:asciiTheme="majorHAnsi" w:hAnsiTheme="majorHAnsi"/>
        </w:rPr>
        <w:t xml:space="preserve"> for the Senate. </w:t>
      </w:r>
      <w:r w:rsidR="00E1538A">
        <w:rPr>
          <w:rFonts w:asciiTheme="majorHAnsi" w:hAnsiTheme="majorHAnsi"/>
          <w:b/>
        </w:rPr>
        <w:t>Privy Council</w:t>
      </w:r>
      <w:r w:rsidR="00E1538A">
        <w:rPr>
          <w:rFonts w:asciiTheme="majorHAnsi" w:hAnsiTheme="majorHAnsi"/>
        </w:rPr>
        <w:t xml:space="preserve"> adopted a </w:t>
      </w:r>
      <w:r w:rsidR="00E1538A">
        <w:rPr>
          <w:rFonts w:asciiTheme="majorHAnsi" w:hAnsiTheme="majorHAnsi"/>
          <w:u w:val="single"/>
        </w:rPr>
        <w:t>progressive</w:t>
      </w:r>
      <w:r w:rsidR="00E1538A">
        <w:rPr>
          <w:rFonts w:asciiTheme="majorHAnsi" w:hAnsiTheme="majorHAnsi"/>
        </w:rPr>
        <w:t xml:space="preserve"> interpretation. “The British North America Act planted in Canada </w:t>
      </w:r>
      <w:r w:rsidR="00E1538A">
        <w:rPr>
          <w:rFonts w:asciiTheme="majorHAnsi" w:hAnsiTheme="majorHAnsi"/>
          <w:u w:val="single"/>
        </w:rPr>
        <w:t>a living tree capable of growth and expansion within its natural limits</w:t>
      </w:r>
      <w:r w:rsidR="00E1538A">
        <w:rPr>
          <w:rFonts w:asciiTheme="majorHAnsi" w:hAnsiTheme="majorHAnsi"/>
        </w:rPr>
        <w:t xml:space="preserve">.” </w:t>
      </w:r>
      <w:r w:rsidR="007835FF">
        <w:rPr>
          <w:rFonts w:asciiTheme="majorHAnsi" w:hAnsiTheme="majorHAnsi"/>
        </w:rPr>
        <w:t xml:space="preserve">Also adopts a </w:t>
      </w:r>
      <w:r w:rsidR="007835FF">
        <w:rPr>
          <w:rFonts w:asciiTheme="majorHAnsi" w:hAnsiTheme="majorHAnsi"/>
          <w:u w:val="single"/>
        </w:rPr>
        <w:t>generous</w:t>
      </w:r>
      <w:r w:rsidR="007835FF">
        <w:rPr>
          <w:rFonts w:asciiTheme="majorHAnsi" w:hAnsiTheme="majorHAnsi"/>
        </w:rPr>
        <w:t xml:space="preserve"> approach. It is not the duty or desire of the Court to cut down the provisions of the Act but a narrow and technical construction, but rather to give it a </w:t>
      </w:r>
      <w:r w:rsidR="007835FF">
        <w:rPr>
          <w:rFonts w:asciiTheme="majorHAnsi" w:hAnsiTheme="majorHAnsi"/>
          <w:u w:val="single"/>
        </w:rPr>
        <w:t>large and liberal interpretation</w:t>
      </w:r>
      <w:r w:rsidR="007835FF">
        <w:rPr>
          <w:rFonts w:asciiTheme="majorHAnsi" w:hAnsiTheme="majorHAnsi"/>
        </w:rPr>
        <w:t xml:space="preserve">. Rejects appeal to custom and history. Rejects appeal to earlier Roman/English law. </w:t>
      </w:r>
    </w:p>
    <w:p w14:paraId="6CB59413" w14:textId="1C430490" w:rsidR="005660B6" w:rsidRPr="005660B6" w:rsidRDefault="005660B6" w:rsidP="005660B6">
      <w:pPr>
        <w:pStyle w:val="Heading3"/>
      </w:pPr>
      <w:bookmarkStart w:id="29" w:name="_Toc532733924"/>
      <w:r>
        <w:rPr>
          <w:i/>
        </w:rPr>
        <w:t>Hunter v Southam</w:t>
      </w:r>
      <w:r>
        <w:t>, [1984] SCC</w:t>
      </w:r>
      <w:bookmarkEnd w:id="29"/>
    </w:p>
    <w:p w14:paraId="7B2DECD5" w14:textId="4045EE3C" w:rsidR="00DE4761" w:rsidRDefault="001F199C" w:rsidP="00DE4761">
      <w:pPr>
        <w:spacing w:after="120"/>
        <w:rPr>
          <w:rFonts w:asciiTheme="majorHAnsi" w:hAnsiTheme="majorHAnsi"/>
        </w:rPr>
      </w:pPr>
      <w:r>
        <w:rPr>
          <w:rFonts w:asciiTheme="majorHAnsi" w:hAnsiTheme="majorHAnsi"/>
          <w:b/>
        </w:rPr>
        <w:t>Facts:</w:t>
      </w:r>
      <w:r>
        <w:rPr>
          <w:rFonts w:asciiTheme="majorHAnsi" w:hAnsiTheme="majorHAnsi"/>
        </w:rPr>
        <w:t xml:space="preserve"> The Combines Investigation Branch carried out a search of newspaper offices. The statutory basis for the search did not require prior judicial authorization. The claimant argued the law violated s. 8 of the Charter, guarantee of freedom from unreasonable search and seizure. </w:t>
      </w:r>
    </w:p>
    <w:p w14:paraId="1AE9CF6D" w14:textId="32513CBC" w:rsidR="009C6992" w:rsidRDefault="001F199C" w:rsidP="009C6992">
      <w:pPr>
        <w:spacing w:after="120"/>
        <w:rPr>
          <w:rFonts w:asciiTheme="majorHAnsi" w:hAnsiTheme="majorHAnsi"/>
        </w:rPr>
      </w:pPr>
      <w:r>
        <w:rPr>
          <w:rFonts w:asciiTheme="majorHAnsi" w:hAnsiTheme="majorHAnsi"/>
          <w:b/>
        </w:rPr>
        <w:t>Takeaways:</w:t>
      </w:r>
    </w:p>
    <w:p w14:paraId="7193C40C" w14:textId="0C207FC7" w:rsidR="001F199C" w:rsidRDefault="001F199C" w:rsidP="001F199C">
      <w:pPr>
        <w:pStyle w:val="ListParagraph"/>
        <w:numPr>
          <w:ilvl w:val="0"/>
          <w:numId w:val="64"/>
        </w:numPr>
        <w:spacing w:after="120"/>
        <w:rPr>
          <w:rFonts w:asciiTheme="majorHAnsi" w:hAnsiTheme="majorHAnsi"/>
        </w:rPr>
      </w:pPr>
      <w:r>
        <w:rPr>
          <w:rFonts w:asciiTheme="majorHAnsi" w:hAnsiTheme="majorHAnsi"/>
        </w:rPr>
        <w:t xml:space="preserve">Interpreting a Constitution is different from interpreting a statute because a statute defines rights and duties and is easy to change, while the Constitution was drafted with an eye to the future to guide society and is hard to change. </w:t>
      </w:r>
    </w:p>
    <w:p w14:paraId="428F3CE9" w14:textId="48708CA5" w:rsidR="001F199C" w:rsidRDefault="001F199C" w:rsidP="001F199C">
      <w:pPr>
        <w:pStyle w:val="ListParagraph"/>
        <w:numPr>
          <w:ilvl w:val="0"/>
          <w:numId w:val="64"/>
        </w:numPr>
        <w:spacing w:after="120"/>
        <w:rPr>
          <w:rFonts w:asciiTheme="majorHAnsi" w:hAnsiTheme="majorHAnsi"/>
        </w:rPr>
      </w:pPr>
      <w:r>
        <w:rPr>
          <w:rFonts w:asciiTheme="majorHAnsi" w:hAnsiTheme="majorHAnsi"/>
        </w:rPr>
        <w:t xml:space="preserve">Court reaffirms a </w:t>
      </w:r>
      <w:r>
        <w:rPr>
          <w:rFonts w:asciiTheme="majorHAnsi" w:hAnsiTheme="majorHAnsi"/>
          <w:b/>
        </w:rPr>
        <w:t>progressive, generous</w:t>
      </w:r>
      <w:r>
        <w:rPr>
          <w:rFonts w:asciiTheme="majorHAnsi" w:hAnsiTheme="majorHAnsi"/>
        </w:rPr>
        <w:t xml:space="preserve"> approach to interpreting the Constitution</w:t>
      </w:r>
    </w:p>
    <w:p w14:paraId="0A6B10CF" w14:textId="75502337" w:rsidR="001F199C" w:rsidRDefault="001F199C" w:rsidP="001F199C">
      <w:pPr>
        <w:pStyle w:val="ListParagraph"/>
        <w:numPr>
          <w:ilvl w:val="0"/>
          <w:numId w:val="64"/>
        </w:numPr>
        <w:spacing w:after="120"/>
        <w:rPr>
          <w:rFonts w:asciiTheme="majorHAnsi" w:hAnsiTheme="majorHAnsi"/>
        </w:rPr>
      </w:pPr>
      <w:r>
        <w:rPr>
          <w:rFonts w:asciiTheme="majorHAnsi" w:hAnsiTheme="majorHAnsi"/>
        </w:rPr>
        <w:t xml:space="preserve">Adopts a </w:t>
      </w:r>
      <w:r>
        <w:rPr>
          <w:rFonts w:asciiTheme="majorHAnsi" w:hAnsiTheme="majorHAnsi"/>
          <w:b/>
        </w:rPr>
        <w:t>purposive</w:t>
      </w:r>
      <w:r>
        <w:rPr>
          <w:rFonts w:asciiTheme="majorHAnsi" w:hAnsiTheme="majorHAnsi"/>
        </w:rPr>
        <w:t xml:space="preserve"> approach to interpretation, which entails specifying the </w:t>
      </w:r>
      <w:r>
        <w:rPr>
          <w:rFonts w:asciiTheme="majorHAnsi" w:hAnsiTheme="majorHAnsi"/>
          <w:u w:val="single"/>
        </w:rPr>
        <w:t>purpose underlying the provision</w:t>
      </w:r>
      <w:r>
        <w:rPr>
          <w:rFonts w:asciiTheme="majorHAnsi" w:hAnsiTheme="majorHAnsi"/>
        </w:rPr>
        <w:t>. In this case, the purpose of s. 8 is the protection of a reasonable expectation of privacy.</w:t>
      </w:r>
    </w:p>
    <w:p w14:paraId="61AE4313" w14:textId="511E3A9E" w:rsidR="001F199C" w:rsidRPr="001F199C" w:rsidRDefault="001F199C" w:rsidP="001F199C">
      <w:pPr>
        <w:pStyle w:val="Heading3"/>
      </w:pPr>
      <w:bookmarkStart w:id="30" w:name="_Toc532733925"/>
      <w:r>
        <w:rPr>
          <w:i/>
        </w:rPr>
        <w:t>R v Big M Drug Mart</w:t>
      </w:r>
      <w:r>
        <w:t>, [1985] SCC</w:t>
      </w:r>
      <w:bookmarkEnd w:id="30"/>
    </w:p>
    <w:p w14:paraId="591B492D" w14:textId="2CAEA6D1" w:rsidR="00714FCD" w:rsidRDefault="001F199C" w:rsidP="00714FCD">
      <w:pPr>
        <w:spacing w:after="120"/>
        <w:rPr>
          <w:rFonts w:asciiTheme="majorHAnsi" w:hAnsiTheme="majorHAnsi"/>
        </w:rPr>
      </w:pPr>
      <w:r>
        <w:rPr>
          <w:rFonts w:asciiTheme="majorHAnsi" w:hAnsiTheme="majorHAnsi"/>
        </w:rPr>
        <w:t xml:space="preserve">Appellants challenged mandatory store closings on Sunday, claiming it forced them to follow the Christian Sabbath. Court agreed with the appellants. </w:t>
      </w:r>
    </w:p>
    <w:p w14:paraId="0FBBA4D1" w14:textId="270D0030" w:rsidR="001F199C" w:rsidRDefault="001F199C" w:rsidP="00714FCD">
      <w:pPr>
        <w:spacing w:after="120"/>
        <w:rPr>
          <w:rFonts w:asciiTheme="majorHAnsi" w:hAnsiTheme="majorHAnsi"/>
        </w:rPr>
      </w:pPr>
      <w:r>
        <w:rPr>
          <w:rFonts w:asciiTheme="majorHAnsi" w:hAnsiTheme="majorHAnsi"/>
          <w:b/>
        </w:rPr>
        <w:t>Dickson CJC:</w:t>
      </w:r>
    </w:p>
    <w:p w14:paraId="6441142C" w14:textId="301DB973" w:rsidR="001F199C" w:rsidRDefault="001F199C" w:rsidP="001F199C">
      <w:pPr>
        <w:pStyle w:val="ListParagraph"/>
        <w:numPr>
          <w:ilvl w:val="0"/>
          <w:numId w:val="65"/>
        </w:numPr>
        <w:spacing w:after="120"/>
        <w:rPr>
          <w:rFonts w:asciiTheme="majorHAnsi" w:hAnsiTheme="majorHAnsi"/>
        </w:rPr>
      </w:pPr>
      <w:r>
        <w:rPr>
          <w:rFonts w:asciiTheme="majorHAnsi" w:hAnsiTheme="majorHAnsi"/>
        </w:rPr>
        <w:t xml:space="preserve">Reaffirms the SCC’s commitment to a purposive approach </w:t>
      </w:r>
    </w:p>
    <w:p w14:paraId="48318DE7" w14:textId="2B498A83" w:rsidR="001F199C" w:rsidRDefault="001F199C" w:rsidP="001F199C">
      <w:pPr>
        <w:pStyle w:val="ListParagraph"/>
        <w:numPr>
          <w:ilvl w:val="0"/>
          <w:numId w:val="65"/>
        </w:numPr>
        <w:spacing w:after="120"/>
        <w:rPr>
          <w:rFonts w:asciiTheme="majorHAnsi" w:hAnsiTheme="majorHAnsi"/>
        </w:rPr>
      </w:pPr>
      <w:r>
        <w:rPr>
          <w:rFonts w:asciiTheme="majorHAnsi" w:hAnsiTheme="majorHAnsi"/>
        </w:rPr>
        <w:t>Clarifies how to conduct a purposive analysis. Must consider:</w:t>
      </w:r>
    </w:p>
    <w:p w14:paraId="7F604525" w14:textId="771CF20B" w:rsidR="001F199C" w:rsidRDefault="001F199C" w:rsidP="001F199C">
      <w:pPr>
        <w:pStyle w:val="ListParagraph"/>
        <w:numPr>
          <w:ilvl w:val="1"/>
          <w:numId w:val="65"/>
        </w:numPr>
        <w:spacing w:after="120"/>
        <w:rPr>
          <w:rFonts w:asciiTheme="majorHAnsi" w:hAnsiTheme="majorHAnsi"/>
        </w:rPr>
      </w:pPr>
      <w:r>
        <w:rPr>
          <w:rFonts w:asciiTheme="majorHAnsi" w:hAnsiTheme="majorHAnsi"/>
        </w:rPr>
        <w:t>“Character and objects” (purpose) of the Charter;</w:t>
      </w:r>
    </w:p>
    <w:p w14:paraId="64143AB4" w14:textId="6D0AF1B2" w:rsidR="001F199C" w:rsidRDefault="001F199C" w:rsidP="001F199C">
      <w:pPr>
        <w:pStyle w:val="ListParagraph"/>
        <w:numPr>
          <w:ilvl w:val="1"/>
          <w:numId w:val="65"/>
        </w:numPr>
        <w:spacing w:after="120"/>
        <w:rPr>
          <w:rFonts w:asciiTheme="majorHAnsi" w:hAnsiTheme="majorHAnsi"/>
        </w:rPr>
      </w:pPr>
      <w:r>
        <w:rPr>
          <w:rFonts w:asciiTheme="majorHAnsi" w:hAnsiTheme="majorHAnsi"/>
        </w:rPr>
        <w:t>Language of the specific right/freedom (textual approach);</w:t>
      </w:r>
    </w:p>
    <w:p w14:paraId="2C7E7AFF" w14:textId="2DFA3B37" w:rsidR="001F199C" w:rsidRDefault="001F199C" w:rsidP="001F199C">
      <w:pPr>
        <w:pStyle w:val="ListParagraph"/>
        <w:numPr>
          <w:ilvl w:val="1"/>
          <w:numId w:val="65"/>
        </w:numPr>
        <w:spacing w:after="120"/>
        <w:rPr>
          <w:rFonts w:asciiTheme="majorHAnsi" w:hAnsiTheme="majorHAnsi"/>
        </w:rPr>
      </w:pPr>
      <w:r>
        <w:rPr>
          <w:rFonts w:asciiTheme="majorHAnsi" w:hAnsiTheme="majorHAnsi"/>
        </w:rPr>
        <w:t>Historical origins of the concepts enshrined; and</w:t>
      </w:r>
    </w:p>
    <w:p w14:paraId="62DF5CDB" w14:textId="01A0BD7A" w:rsidR="001F199C" w:rsidRDefault="001F199C" w:rsidP="001F199C">
      <w:pPr>
        <w:pStyle w:val="ListParagraph"/>
        <w:numPr>
          <w:ilvl w:val="1"/>
          <w:numId w:val="65"/>
        </w:numPr>
        <w:spacing w:after="120"/>
        <w:rPr>
          <w:rFonts w:asciiTheme="majorHAnsi" w:hAnsiTheme="majorHAnsi"/>
        </w:rPr>
      </w:pPr>
      <w:r>
        <w:rPr>
          <w:rFonts w:asciiTheme="majorHAnsi" w:hAnsiTheme="majorHAnsi"/>
        </w:rPr>
        <w:t xml:space="preserve">Meaning and purpose of other associated rights (structural approach). </w:t>
      </w:r>
    </w:p>
    <w:p w14:paraId="7F366697" w14:textId="6B53B9BD" w:rsidR="009E0239" w:rsidRPr="001F199C" w:rsidRDefault="009E0239" w:rsidP="009E0239">
      <w:pPr>
        <w:pStyle w:val="ListParagraph"/>
        <w:numPr>
          <w:ilvl w:val="0"/>
          <w:numId w:val="65"/>
        </w:numPr>
        <w:spacing w:after="120"/>
        <w:rPr>
          <w:rFonts w:asciiTheme="majorHAnsi" w:hAnsiTheme="majorHAnsi"/>
        </w:rPr>
      </w:pPr>
      <w:r>
        <w:rPr>
          <w:rFonts w:asciiTheme="majorHAnsi" w:hAnsiTheme="majorHAnsi"/>
        </w:rPr>
        <w:t>Also affirms court’s commitment to a generous approach.</w:t>
      </w:r>
    </w:p>
    <w:p w14:paraId="06D31732" w14:textId="285E3A9F" w:rsidR="00714FCD" w:rsidRDefault="001F199C" w:rsidP="00714FCD">
      <w:pPr>
        <w:spacing w:after="120"/>
        <w:rPr>
          <w:rFonts w:asciiTheme="majorHAnsi" w:hAnsiTheme="majorHAnsi"/>
        </w:rPr>
      </w:pPr>
      <w:r>
        <w:rPr>
          <w:rFonts w:asciiTheme="majorHAnsi" w:hAnsiTheme="majorHAnsi"/>
        </w:rPr>
        <w:t xml:space="preserve">*Note that in practice the analysis ends up being more eclectic than purposive. </w:t>
      </w:r>
    </w:p>
    <w:p w14:paraId="41FBA0E1" w14:textId="6D57BDA3" w:rsidR="004E6B90" w:rsidRDefault="004E6B90" w:rsidP="00714FCD">
      <w:pPr>
        <w:spacing w:after="120"/>
        <w:rPr>
          <w:rFonts w:asciiTheme="majorHAnsi" w:hAnsiTheme="majorHAnsi"/>
        </w:rPr>
      </w:pPr>
    </w:p>
    <w:p w14:paraId="5A13179D" w14:textId="234CB0D4" w:rsidR="004E6B90" w:rsidRDefault="004E6B90" w:rsidP="00714FCD">
      <w:pPr>
        <w:spacing w:after="120"/>
        <w:rPr>
          <w:rFonts w:asciiTheme="majorHAnsi" w:hAnsiTheme="majorHAnsi"/>
        </w:rPr>
      </w:pPr>
    </w:p>
    <w:p w14:paraId="50286F29" w14:textId="6C871830" w:rsidR="004E6B90" w:rsidRDefault="004E6B90" w:rsidP="00714FCD">
      <w:pPr>
        <w:spacing w:after="120"/>
        <w:rPr>
          <w:rFonts w:asciiTheme="majorHAnsi" w:hAnsiTheme="majorHAnsi"/>
        </w:rPr>
      </w:pPr>
    </w:p>
    <w:p w14:paraId="15B7EA3E" w14:textId="3C21D751" w:rsidR="004E6B90" w:rsidRDefault="004E6B90" w:rsidP="00714FCD">
      <w:pPr>
        <w:spacing w:after="120"/>
        <w:rPr>
          <w:rFonts w:asciiTheme="majorHAnsi" w:hAnsiTheme="majorHAnsi"/>
        </w:rPr>
      </w:pPr>
    </w:p>
    <w:p w14:paraId="794E14BD" w14:textId="437EA074" w:rsidR="004E6B90" w:rsidRDefault="004E6B90" w:rsidP="00714FCD">
      <w:pPr>
        <w:spacing w:after="120"/>
        <w:rPr>
          <w:rFonts w:asciiTheme="majorHAnsi" w:hAnsiTheme="majorHAnsi"/>
        </w:rPr>
      </w:pPr>
    </w:p>
    <w:p w14:paraId="6BDE5D7A" w14:textId="4CB4FB45" w:rsidR="004E6B90" w:rsidRDefault="004E6B90" w:rsidP="00714FCD">
      <w:pPr>
        <w:spacing w:after="120"/>
        <w:rPr>
          <w:rFonts w:asciiTheme="majorHAnsi" w:hAnsiTheme="majorHAnsi"/>
        </w:rPr>
      </w:pPr>
    </w:p>
    <w:p w14:paraId="561859E9" w14:textId="7F3E234C" w:rsidR="004E6B90" w:rsidRDefault="004E6B90" w:rsidP="00714FCD">
      <w:pPr>
        <w:spacing w:after="120"/>
        <w:rPr>
          <w:rFonts w:asciiTheme="majorHAnsi" w:hAnsiTheme="majorHAnsi"/>
        </w:rPr>
      </w:pPr>
    </w:p>
    <w:p w14:paraId="0DDD0AC8" w14:textId="73F34AFB" w:rsidR="004E6B90" w:rsidRDefault="004E6B90" w:rsidP="00714FCD">
      <w:pPr>
        <w:spacing w:after="120"/>
        <w:rPr>
          <w:rFonts w:asciiTheme="majorHAnsi" w:hAnsiTheme="majorHAnsi"/>
        </w:rPr>
      </w:pPr>
    </w:p>
    <w:p w14:paraId="57908574" w14:textId="5E5CA029" w:rsidR="004E6B90" w:rsidRDefault="004E6B90" w:rsidP="00714FCD">
      <w:pPr>
        <w:spacing w:after="120"/>
        <w:rPr>
          <w:rFonts w:asciiTheme="majorHAnsi" w:hAnsiTheme="majorHAnsi"/>
        </w:rPr>
      </w:pPr>
    </w:p>
    <w:p w14:paraId="227929C0" w14:textId="1D4370F6" w:rsidR="004E6B90" w:rsidRDefault="004E6B90" w:rsidP="00714FCD">
      <w:pPr>
        <w:spacing w:after="120"/>
        <w:rPr>
          <w:rFonts w:asciiTheme="majorHAnsi" w:hAnsiTheme="majorHAnsi"/>
        </w:rPr>
      </w:pPr>
    </w:p>
    <w:p w14:paraId="3F514869" w14:textId="2C53C315" w:rsidR="004E6B90" w:rsidRDefault="004E6B90" w:rsidP="00714FCD">
      <w:pPr>
        <w:spacing w:after="120"/>
        <w:rPr>
          <w:rFonts w:asciiTheme="majorHAnsi" w:hAnsiTheme="majorHAnsi"/>
        </w:rPr>
      </w:pPr>
    </w:p>
    <w:p w14:paraId="246FB56D" w14:textId="6C8FE44C" w:rsidR="004E6B90" w:rsidRDefault="004E6B90" w:rsidP="00714FCD">
      <w:pPr>
        <w:spacing w:after="120"/>
        <w:rPr>
          <w:rFonts w:asciiTheme="majorHAnsi" w:hAnsiTheme="majorHAnsi"/>
        </w:rPr>
      </w:pPr>
    </w:p>
    <w:p w14:paraId="67361F4F" w14:textId="77777777" w:rsidR="004E6B90" w:rsidRDefault="004E6B90" w:rsidP="00714FCD">
      <w:pPr>
        <w:spacing w:after="120"/>
        <w:rPr>
          <w:rFonts w:asciiTheme="majorHAnsi" w:hAnsiTheme="majorHAnsi"/>
        </w:rPr>
      </w:pPr>
    </w:p>
    <w:p w14:paraId="40072F68" w14:textId="6AF2C00C" w:rsidR="004E6B90" w:rsidRDefault="004E6B90" w:rsidP="00714FCD">
      <w:pPr>
        <w:spacing w:after="120"/>
        <w:rPr>
          <w:rFonts w:asciiTheme="majorHAnsi" w:hAnsiTheme="majorHAnsi"/>
        </w:rPr>
      </w:pPr>
    </w:p>
    <w:p w14:paraId="7DBE6F69" w14:textId="1D004F31" w:rsidR="004E6B90" w:rsidRDefault="004E6B90" w:rsidP="00714FCD">
      <w:pPr>
        <w:spacing w:after="120"/>
        <w:rPr>
          <w:rFonts w:asciiTheme="majorHAnsi" w:hAnsiTheme="majorHAnsi"/>
        </w:rPr>
      </w:pPr>
    </w:p>
    <w:p w14:paraId="2FEAC805" w14:textId="77777777" w:rsidR="004E6B90" w:rsidRPr="00714FCD" w:rsidRDefault="004E6B90" w:rsidP="00714FCD">
      <w:pPr>
        <w:spacing w:after="120"/>
        <w:rPr>
          <w:rFonts w:asciiTheme="majorHAnsi" w:hAnsiTheme="majorHAnsi"/>
        </w:rPr>
      </w:pPr>
    </w:p>
    <w:p w14:paraId="302D7B33" w14:textId="1811119A" w:rsidR="00714FCD" w:rsidRDefault="00F71F2D" w:rsidP="00F71F2D">
      <w:pPr>
        <w:pStyle w:val="Heading1"/>
      </w:pPr>
      <w:bookmarkStart w:id="31" w:name="_Toc532733926"/>
      <w:r>
        <w:t>General Framework for Charter Analysis</w:t>
      </w:r>
      <w:bookmarkEnd w:id="31"/>
    </w:p>
    <w:p w14:paraId="61DD00EF" w14:textId="05325B89" w:rsidR="00F71F2D" w:rsidRDefault="00F71F2D" w:rsidP="00F71F2D">
      <w:pPr>
        <w:pStyle w:val="ListParagraph"/>
        <w:numPr>
          <w:ilvl w:val="0"/>
          <w:numId w:val="66"/>
        </w:numPr>
        <w:spacing w:after="120"/>
        <w:rPr>
          <w:rFonts w:asciiTheme="majorHAnsi" w:hAnsiTheme="majorHAnsi"/>
        </w:rPr>
      </w:pPr>
      <w:r>
        <w:rPr>
          <w:rFonts w:asciiTheme="majorHAnsi" w:hAnsiTheme="majorHAnsi"/>
        </w:rPr>
        <w:t>Does the Charter apply to the facts?</w:t>
      </w:r>
    </w:p>
    <w:p w14:paraId="6685E284" w14:textId="7A5E2C4F" w:rsidR="00F71F2D" w:rsidRDefault="00F71F2D" w:rsidP="00F71F2D">
      <w:pPr>
        <w:pStyle w:val="ListParagraph"/>
        <w:numPr>
          <w:ilvl w:val="0"/>
          <w:numId w:val="67"/>
        </w:numPr>
        <w:spacing w:after="120"/>
        <w:rPr>
          <w:rFonts w:asciiTheme="majorHAnsi" w:hAnsiTheme="majorHAnsi"/>
        </w:rPr>
      </w:pPr>
      <w:r>
        <w:rPr>
          <w:rFonts w:asciiTheme="majorHAnsi" w:hAnsiTheme="majorHAnsi"/>
        </w:rPr>
        <w:t>Does the Charter apply at all as per s. 32?</w:t>
      </w:r>
    </w:p>
    <w:p w14:paraId="545FCD92" w14:textId="05B65381" w:rsidR="00F71F2D" w:rsidRDefault="00F71F2D" w:rsidP="00F71F2D">
      <w:pPr>
        <w:pStyle w:val="ListParagraph"/>
        <w:numPr>
          <w:ilvl w:val="0"/>
          <w:numId w:val="67"/>
        </w:numPr>
        <w:spacing w:after="120"/>
        <w:rPr>
          <w:rFonts w:asciiTheme="majorHAnsi" w:hAnsiTheme="majorHAnsi"/>
        </w:rPr>
      </w:pPr>
      <w:r>
        <w:rPr>
          <w:rFonts w:asciiTheme="majorHAnsi" w:hAnsiTheme="majorHAnsi"/>
        </w:rPr>
        <w:t>If so, does the law contain a valid override clause (s. 33)? (Answer will be no: there are no overrides in any current legislation)</w:t>
      </w:r>
    </w:p>
    <w:p w14:paraId="09D6BD7A" w14:textId="3EAE4272" w:rsidR="00F71F2D" w:rsidRPr="00F71F2D" w:rsidRDefault="00F71F2D" w:rsidP="00F71F2D">
      <w:pPr>
        <w:pStyle w:val="ListParagraph"/>
        <w:numPr>
          <w:ilvl w:val="0"/>
          <w:numId w:val="67"/>
        </w:numPr>
        <w:spacing w:after="120"/>
        <w:rPr>
          <w:rFonts w:asciiTheme="majorHAnsi" w:hAnsiTheme="majorHAnsi"/>
        </w:rPr>
      </w:pPr>
      <w:r>
        <w:rPr>
          <w:rFonts w:asciiTheme="majorHAnsi" w:hAnsiTheme="majorHAnsi"/>
        </w:rPr>
        <w:t>Does the Charter right of freedom apply to the claimant?</w:t>
      </w:r>
    </w:p>
    <w:p w14:paraId="3456E8EB" w14:textId="3F8DF239" w:rsidR="00F71F2D" w:rsidRDefault="00F71F2D" w:rsidP="00F71F2D">
      <w:pPr>
        <w:pStyle w:val="ListParagraph"/>
        <w:numPr>
          <w:ilvl w:val="0"/>
          <w:numId w:val="66"/>
        </w:numPr>
        <w:spacing w:after="120"/>
        <w:rPr>
          <w:rFonts w:asciiTheme="majorHAnsi" w:hAnsiTheme="majorHAnsi"/>
        </w:rPr>
      </w:pPr>
      <w:r>
        <w:rPr>
          <w:rFonts w:asciiTheme="majorHAnsi" w:hAnsiTheme="majorHAnsi"/>
        </w:rPr>
        <w:t>If the Charter applies, has the government infringed, in purpose of effect, a Charter right or freedom (ss. 2-23)?</w:t>
      </w:r>
    </w:p>
    <w:p w14:paraId="77EE5A47" w14:textId="6674721A" w:rsidR="00F71F2D" w:rsidRDefault="00F71F2D" w:rsidP="00F71F2D">
      <w:pPr>
        <w:pStyle w:val="ListParagraph"/>
        <w:numPr>
          <w:ilvl w:val="0"/>
          <w:numId w:val="66"/>
        </w:numPr>
        <w:spacing w:after="120"/>
        <w:rPr>
          <w:rFonts w:asciiTheme="majorHAnsi" w:hAnsiTheme="majorHAnsi"/>
        </w:rPr>
      </w:pPr>
      <w:r>
        <w:rPr>
          <w:rFonts w:asciiTheme="majorHAnsi" w:hAnsiTheme="majorHAnsi"/>
        </w:rPr>
        <w:t>If so, is the infringement a reasonable limit prescribed by law that can be demonstrably justified in a free and democratic society? (Apply Oakes test)</w:t>
      </w:r>
    </w:p>
    <w:p w14:paraId="02648CA6" w14:textId="1C4A3953" w:rsidR="00F71F2D" w:rsidRDefault="00F71F2D" w:rsidP="00F71F2D">
      <w:pPr>
        <w:pStyle w:val="ListParagraph"/>
        <w:numPr>
          <w:ilvl w:val="0"/>
          <w:numId w:val="66"/>
        </w:numPr>
        <w:spacing w:after="120"/>
        <w:rPr>
          <w:rFonts w:asciiTheme="majorHAnsi" w:hAnsiTheme="majorHAnsi"/>
        </w:rPr>
      </w:pPr>
      <w:r>
        <w:rPr>
          <w:rFonts w:asciiTheme="majorHAnsi" w:hAnsiTheme="majorHAnsi"/>
        </w:rPr>
        <w:t>If not, what is the appropriate remedy? (ss. 24 &amp; 52)</w:t>
      </w:r>
    </w:p>
    <w:p w14:paraId="316068AF" w14:textId="60246140" w:rsidR="00483A2B" w:rsidRDefault="00483A2B" w:rsidP="00483A2B">
      <w:pPr>
        <w:pStyle w:val="Heading1"/>
      </w:pPr>
      <w:bookmarkStart w:id="32" w:name="_Toc532733927"/>
      <w:r>
        <w:t>S. 1 of the Charter</w:t>
      </w:r>
      <w:bookmarkEnd w:id="32"/>
    </w:p>
    <w:p w14:paraId="5CB1ECBC" w14:textId="6AE3801F" w:rsidR="00483A2B" w:rsidRDefault="00483A2B" w:rsidP="00483A2B">
      <w:pPr>
        <w:spacing w:after="120"/>
        <w:rPr>
          <w:rFonts w:asciiTheme="majorHAnsi" w:hAnsiTheme="majorHAnsi"/>
        </w:rPr>
      </w:pPr>
      <w:r>
        <w:rPr>
          <w:rFonts w:asciiTheme="majorHAnsi" w:hAnsiTheme="majorHAnsi"/>
          <w:b/>
        </w:rPr>
        <w:t xml:space="preserve">S. 1 </w:t>
      </w:r>
      <w:r>
        <w:rPr>
          <w:rFonts w:asciiTheme="majorHAnsi" w:hAnsiTheme="majorHAnsi"/>
        </w:rPr>
        <w:t xml:space="preserve">of the Charter: “The Canadian Charter of Rights and Freedoms guarantees the rights and freedoms set out in it subject only to such reasonable limits prescribed by law as can be demonstrably justified in a free and democratic society. </w:t>
      </w:r>
    </w:p>
    <w:p w14:paraId="34B708D8" w14:textId="2A03AFF2" w:rsidR="00483A2B" w:rsidRDefault="00483A2B" w:rsidP="00483A2B">
      <w:pPr>
        <w:spacing w:after="120"/>
        <w:rPr>
          <w:rFonts w:asciiTheme="majorHAnsi" w:hAnsiTheme="majorHAnsi"/>
        </w:rPr>
      </w:pPr>
      <w:r>
        <w:rPr>
          <w:rFonts w:asciiTheme="majorHAnsi" w:hAnsiTheme="majorHAnsi"/>
        </w:rPr>
        <w:t>S. 1 has 2 roles:</w:t>
      </w:r>
    </w:p>
    <w:p w14:paraId="6CDB0961" w14:textId="08975D64" w:rsidR="00483A2B" w:rsidRDefault="00483A2B" w:rsidP="00483A2B">
      <w:pPr>
        <w:pStyle w:val="ListParagraph"/>
        <w:numPr>
          <w:ilvl w:val="0"/>
          <w:numId w:val="68"/>
        </w:numPr>
        <w:spacing w:after="120"/>
        <w:rPr>
          <w:rFonts w:asciiTheme="majorHAnsi" w:hAnsiTheme="majorHAnsi"/>
        </w:rPr>
      </w:pPr>
      <w:r>
        <w:rPr>
          <w:rFonts w:asciiTheme="majorHAnsi" w:hAnsiTheme="majorHAnsi"/>
        </w:rPr>
        <w:t>Guarantees rights</w:t>
      </w:r>
    </w:p>
    <w:p w14:paraId="317FA2DA" w14:textId="31E670CA" w:rsidR="00483A2B" w:rsidRDefault="00483A2B" w:rsidP="00483A2B">
      <w:pPr>
        <w:pStyle w:val="ListParagraph"/>
        <w:numPr>
          <w:ilvl w:val="0"/>
          <w:numId w:val="68"/>
        </w:numPr>
        <w:spacing w:after="120"/>
        <w:rPr>
          <w:rFonts w:asciiTheme="majorHAnsi" w:hAnsiTheme="majorHAnsi"/>
        </w:rPr>
      </w:pPr>
      <w:r>
        <w:rPr>
          <w:rFonts w:asciiTheme="majorHAnsi" w:hAnsiTheme="majorHAnsi"/>
        </w:rPr>
        <w:t>Provides that rights are not absolute</w:t>
      </w:r>
    </w:p>
    <w:p w14:paraId="658549C1" w14:textId="77777777" w:rsidR="006C20B1" w:rsidRDefault="006C20B1" w:rsidP="006C20B1">
      <w:pPr>
        <w:spacing w:after="120"/>
        <w:rPr>
          <w:rFonts w:asciiTheme="majorHAnsi" w:hAnsiTheme="majorHAnsi"/>
        </w:rPr>
      </w:pPr>
      <w:r>
        <w:rPr>
          <w:rFonts w:asciiTheme="majorHAnsi" w:hAnsiTheme="majorHAnsi"/>
        </w:rPr>
        <w:t xml:space="preserve">Court has held the following to be </w:t>
      </w:r>
      <w:r>
        <w:rPr>
          <w:rFonts w:asciiTheme="majorHAnsi" w:hAnsiTheme="majorHAnsi"/>
          <w:b/>
        </w:rPr>
        <w:t>pressing and substantial objectives:</w:t>
      </w:r>
    </w:p>
    <w:p w14:paraId="456B4ED9" w14:textId="77777777" w:rsidR="006C20B1" w:rsidRDefault="006C20B1" w:rsidP="006C20B1">
      <w:pPr>
        <w:pStyle w:val="ListParagraph"/>
        <w:numPr>
          <w:ilvl w:val="0"/>
          <w:numId w:val="110"/>
        </w:numPr>
        <w:spacing w:after="120"/>
        <w:rPr>
          <w:rFonts w:asciiTheme="majorHAnsi" w:hAnsiTheme="majorHAnsi"/>
        </w:rPr>
      </w:pPr>
      <w:r>
        <w:rPr>
          <w:rFonts w:asciiTheme="majorHAnsi" w:hAnsiTheme="majorHAnsi"/>
        </w:rPr>
        <w:t>Protection of French language (</w:t>
      </w:r>
      <w:r>
        <w:rPr>
          <w:rFonts w:asciiTheme="majorHAnsi" w:hAnsiTheme="majorHAnsi"/>
          <w:i/>
        </w:rPr>
        <w:t>Ford v Quebec</w:t>
      </w:r>
      <w:r>
        <w:rPr>
          <w:rFonts w:asciiTheme="majorHAnsi" w:hAnsiTheme="majorHAnsi"/>
        </w:rPr>
        <w:t>)</w:t>
      </w:r>
    </w:p>
    <w:p w14:paraId="2C523D7E" w14:textId="750DBF6B" w:rsidR="006C20B1" w:rsidRDefault="006C20B1" w:rsidP="006C20B1">
      <w:pPr>
        <w:pStyle w:val="ListParagraph"/>
        <w:numPr>
          <w:ilvl w:val="0"/>
          <w:numId w:val="110"/>
        </w:numPr>
        <w:spacing w:after="120"/>
        <w:rPr>
          <w:rFonts w:asciiTheme="majorHAnsi" w:hAnsiTheme="majorHAnsi"/>
        </w:rPr>
      </w:pPr>
      <w:r>
        <w:rPr>
          <w:rFonts w:asciiTheme="majorHAnsi" w:hAnsiTheme="majorHAnsi"/>
        </w:rPr>
        <w:t xml:space="preserve">Protecting children from seductive and </w:t>
      </w:r>
      <w:r w:rsidRPr="004406D5">
        <w:rPr>
          <w:rFonts w:asciiTheme="majorHAnsi" w:hAnsiTheme="majorHAnsi"/>
        </w:rPr>
        <w:t>manipulative advertising</w:t>
      </w:r>
      <w:r>
        <w:rPr>
          <w:rFonts w:asciiTheme="majorHAnsi" w:hAnsiTheme="majorHAnsi"/>
        </w:rPr>
        <w:t xml:space="preserve"> (</w:t>
      </w:r>
      <w:r>
        <w:rPr>
          <w:rFonts w:asciiTheme="majorHAnsi" w:hAnsiTheme="majorHAnsi"/>
          <w:i/>
        </w:rPr>
        <w:t>Irwin Toy</w:t>
      </w:r>
      <w:r>
        <w:rPr>
          <w:rFonts w:asciiTheme="majorHAnsi" w:hAnsiTheme="majorHAnsi"/>
        </w:rPr>
        <w:t>)</w:t>
      </w:r>
    </w:p>
    <w:p w14:paraId="2590F6CF" w14:textId="77777777" w:rsidR="0071412D" w:rsidRDefault="0071412D" w:rsidP="006C20B1">
      <w:pPr>
        <w:pStyle w:val="ListParagraph"/>
        <w:numPr>
          <w:ilvl w:val="0"/>
          <w:numId w:val="110"/>
        </w:numPr>
        <w:spacing w:after="120"/>
        <w:rPr>
          <w:rFonts w:asciiTheme="majorHAnsi" w:hAnsiTheme="majorHAnsi"/>
        </w:rPr>
      </w:pPr>
      <w:r>
        <w:rPr>
          <w:rFonts w:asciiTheme="majorHAnsi" w:hAnsiTheme="majorHAnsi"/>
        </w:rPr>
        <w:t>Preventing people from being persuaded by advertising to use tobacco (</w:t>
      </w:r>
      <w:r>
        <w:rPr>
          <w:rFonts w:asciiTheme="majorHAnsi" w:hAnsiTheme="majorHAnsi"/>
          <w:i/>
        </w:rPr>
        <w:t>RJR MacDonald</w:t>
      </w:r>
      <w:r>
        <w:rPr>
          <w:rFonts w:asciiTheme="majorHAnsi" w:hAnsiTheme="majorHAnsi"/>
        </w:rPr>
        <w:t xml:space="preserve">) </w:t>
      </w:r>
    </w:p>
    <w:p w14:paraId="385C210C" w14:textId="77777777" w:rsidR="00AD6C0A" w:rsidRDefault="0071412D" w:rsidP="00AD6C0A">
      <w:pPr>
        <w:pStyle w:val="ListParagraph"/>
        <w:numPr>
          <w:ilvl w:val="0"/>
          <w:numId w:val="110"/>
        </w:numPr>
        <w:spacing w:after="120"/>
        <w:rPr>
          <w:rFonts w:asciiTheme="majorHAnsi" w:hAnsiTheme="majorHAnsi"/>
        </w:rPr>
      </w:pPr>
      <w:r>
        <w:rPr>
          <w:rFonts w:asciiTheme="majorHAnsi" w:hAnsiTheme="majorHAnsi"/>
        </w:rPr>
        <w:t>Dissuading people from using tobacco (</w:t>
      </w:r>
      <w:r>
        <w:rPr>
          <w:rFonts w:asciiTheme="majorHAnsi" w:hAnsiTheme="majorHAnsi"/>
          <w:i/>
        </w:rPr>
        <w:t>RJR MacDonald</w:t>
      </w:r>
      <w:r>
        <w:rPr>
          <w:rFonts w:asciiTheme="majorHAnsi" w:hAnsiTheme="majorHAnsi"/>
        </w:rPr>
        <w:t>)</w:t>
      </w:r>
    </w:p>
    <w:p w14:paraId="2E3D3F8B" w14:textId="1864D0D6" w:rsidR="00AD6C0A" w:rsidRDefault="00AD6C0A" w:rsidP="00466C22">
      <w:pPr>
        <w:pStyle w:val="ListParagraph"/>
        <w:numPr>
          <w:ilvl w:val="0"/>
          <w:numId w:val="110"/>
        </w:numPr>
        <w:spacing w:after="120"/>
        <w:rPr>
          <w:rFonts w:asciiTheme="majorHAnsi" w:hAnsiTheme="majorHAnsi"/>
        </w:rPr>
      </w:pPr>
      <w:r>
        <w:rPr>
          <w:rFonts w:asciiTheme="majorHAnsi" w:hAnsiTheme="majorHAnsi"/>
        </w:rPr>
        <w:t>P</w:t>
      </w:r>
      <w:r w:rsidRPr="00AD6C0A">
        <w:rPr>
          <w:rFonts w:asciiTheme="majorHAnsi" w:hAnsiTheme="majorHAnsi"/>
        </w:rPr>
        <w:t>revent</w:t>
      </w:r>
      <w:r>
        <w:rPr>
          <w:rFonts w:asciiTheme="majorHAnsi" w:hAnsiTheme="majorHAnsi"/>
        </w:rPr>
        <w:t>ing</w:t>
      </w:r>
      <w:r w:rsidRPr="00AD6C0A">
        <w:rPr>
          <w:rFonts w:asciiTheme="majorHAnsi" w:hAnsiTheme="majorHAnsi"/>
        </w:rPr>
        <w:t xml:space="preserve"> harms cau</w:t>
      </w:r>
      <w:r>
        <w:rPr>
          <w:rFonts w:asciiTheme="majorHAnsi" w:hAnsiTheme="majorHAnsi"/>
        </w:rPr>
        <w:t>sed by the promotion of hatred (</w:t>
      </w:r>
      <w:r>
        <w:rPr>
          <w:rFonts w:asciiTheme="majorHAnsi" w:hAnsiTheme="majorHAnsi"/>
          <w:i/>
        </w:rPr>
        <w:t>R v Keegstra</w:t>
      </w:r>
      <w:r>
        <w:rPr>
          <w:rFonts w:asciiTheme="majorHAnsi" w:hAnsiTheme="majorHAnsi"/>
        </w:rPr>
        <w:t>)</w:t>
      </w:r>
    </w:p>
    <w:p w14:paraId="5A2A60E3" w14:textId="0CE3C9C2" w:rsidR="0055496F" w:rsidRDefault="0055496F" w:rsidP="00466C22">
      <w:pPr>
        <w:pStyle w:val="ListParagraph"/>
        <w:numPr>
          <w:ilvl w:val="0"/>
          <w:numId w:val="110"/>
        </w:numPr>
        <w:spacing w:after="120"/>
        <w:rPr>
          <w:rFonts w:asciiTheme="majorHAnsi" w:hAnsiTheme="majorHAnsi"/>
        </w:rPr>
      </w:pPr>
      <w:r>
        <w:rPr>
          <w:rFonts w:asciiTheme="majorHAnsi" w:hAnsiTheme="majorHAnsi"/>
        </w:rPr>
        <w:t>Prohibiting discrimination (</w:t>
      </w:r>
      <w:r>
        <w:rPr>
          <w:rFonts w:asciiTheme="majorHAnsi" w:hAnsiTheme="majorHAnsi"/>
          <w:i/>
        </w:rPr>
        <w:t>Saskatchewan v Whatcott</w:t>
      </w:r>
      <w:r>
        <w:rPr>
          <w:rFonts w:asciiTheme="majorHAnsi" w:hAnsiTheme="majorHAnsi"/>
        </w:rPr>
        <w:t>)</w:t>
      </w:r>
    </w:p>
    <w:p w14:paraId="703F165E" w14:textId="4E728AFC" w:rsidR="00EC28A9" w:rsidRDefault="00EC28A9" w:rsidP="00466C22">
      <w:pPr>
        <w:pStyle w:val="ListParagraph"/>
        <w:numPr>
          <w:ilvl w:val="0"/>
          <w:numId w:val="110"/>
        </w:numPr>
        <w:spacing w:after="120"/>
        <w:rPr>
          <w:rFonts w:asciiTheme="majorHAnsi" w:hAnsiTheme="majorHAnsi"/>
        </w:rPr>
      </w:pPr>
      <w:r>
        <w:rPr>
          <w:rFonts w:asciiTheme="majorHAnsi" w:hAnsiTheme="majorHAnsi"/>
        </w:rPr>
        <w:t>Preventing societal harm (through regulation of pornography) (</w:t>
      </w:r>
      <w:r>
        <w:rPr>
          <w:rFonts w:asciiTheme="majorHAnsi" w:hAnsiTheme="majorHAnsi"/>
          <w:i/>
        </w:rPr>
        <w:t>R v Butler</w:t>
      </w:r>
      <w:r>
        <w:rPr>
          <w:rFonts w:asciiTheme="majorHAnsi" w:hAnsiTheme="majorHAnsi"/>
        </w:rPr>
        <w:t>)</w:t>
      </w:r>
    </w:p>
    <w:p w14:paraId="3B7DE579" w14:textId="3F5E034D" w:rsidR="00EB3DB5" w:rsidRDefault="00EB3DB5" w:rsidP="00466C22">
      <w:pPr>
        <w:pStyle w:val="ListParagraph"/>
        <w:numPr>
          <w:ilvl w:val="0"/>
          <w:numId w:val="110"/>
        </w:numPr>
        <w:spacing w:after="120"/>
        <w:rPr>
          <w:rFonts w:asciiTheme="majorHAnsi" w:hAnsiTheme="majorHAnsi"/>
        </w:rPr>
      </w:pPr>
      <w:r>
        <w:rPr>
          <w:rFonts w:asciiTheme="majorHAnsi" w:hAnsiTheme="majorHAnsi"/>
        </w:rPr>
        <w:t>Combating noise pollution (</w:t>
      </w:r>
      <w:r>
        <w:rPr>
          <w:rFonts w:asciiTheme="majorHAnsi" w:hAnsiTheme="majorHAnsi"/>
          <w:i/>
        </w:rPr>
        <w:t>Montreal (City)</w:t>
      </w:r>
      <w:r>
        <w:rPr>
          <w:rFonts w:asciiTheme="majorHAnsi" w:hAnsiTheme="majorHAnsi"/>
        </w:rPr>
        <w:t>)</w:t>
      </w:r>
    </w:p>
    <w:p w14:paraId="221D4DF3" w14:textId="58AFB60E" w:rsidR="00D368C8" w:rsidRDefault="00D368C8" w:rsidP="00466C22">
      <w:pPr>
        <w:pStyle w:val="ListParagraph"/>
        <w:numPr>
          <w:ilvl w:val="0"/>
          <w:numId w:val="110"/>
        </w:numPr>
        <w:spacing w:after="120"/>
        <w:rPr>
          <w:rFonts w:asciiTheme="majorHAnsi" w:hAnsiTheme="majorHAnsi"/>
        </w:rPr>
      </w:pPr>
      <w:r>
        <w:rPr>
          <w:rFonts w:asciiTheme="majorHAnsi" w:hAnsiTheme="majorHAnsi"/>
        </w:rPr>
        <w:t>Protection of public health and safety (</w:t>
      </w:r>
      <w:r>
        <w:rPr>
          <w:rFonts w:asciiTheme="majorHAnsi" w:hAnsiTheme="majorHAnsi"/>
          <w:i/>
        </w:rPr>
        <w:t>Canada v PHS Community Services</w:t>
      </w:r>
      <w:r>
        <w:rPr>
          <w:rFonts w:asciiTheme="majorHAnsi" w:hAnsiTheme="majorHAnsi"/>
        </w:rPr>
        <w:t>)</w:t>
      </w:r>
    </w:p>
    <w:p w14:paraId="0F3D9413" w14:textId="27DCCE38" w:rsidR="001A391F" w:rsidRPr="00466C22" w:rsidRDefault="001A391F" w:rsidP="00466C22">
      <w:pPr>
        <w:pStyle w:val="ListParagraph"/>
        <w:numPr>
          <w:ilvl w:val="0"/>
          <w:numId w:val="110"/>
        </w:numPr>
        <w:spacing w:after="120"/>
        <w:rPr>
          <w:rFonts w:asciiTheme="majorHAnsi" w:hAnsiTheme="majorHAnsi"/>
        </w:rPr>
      </w:pPr>
      <w:r>
        <w:rPr>
          <w:rFonts w:asciiTheme="majorHAnsi" w:hAnsiTheme="majorHAnsi"/>
        </w:rPr>
        <w:t>Protecting vulnerable persons from being induced to commit suicide (</w:t>
      </w:r>
      <w:r>
        <w:rPr>
          <w:rFonts w:asciiTheme="majorHAnsi" w:hAnsiTheme="majorHAnsi"/>
          <w:i/>
        </w:rPr>
        <w:t>Carter v Canada</w:t>
      </w:r>
      <w:r>
        <w:rPr>
          <w:rFonts w:asciiTheme="majorHAnsi" w:hAnsiTheme="majorHAnsi"/>
        </w:rPr>
        <w:t>, 2015 SCC)</w:t>
      </w:r>
    </w:p>
    <w:p w14:paraId="30D3D8D7" w14:textId="5F258E1A" w:rsidR="00483A2B" w:rsidRDefault="00803B3C" w:rsidP="00803B3C">
      <w:pPr>
        <w:pStyle w:val="Heading2"/>
      </w:pPr>
      <w:bookmarkStart w:id="33" w:name="_Toc532733928"/>
      <w:r>
        <w:t>S. 1 Requirements for Charter Breach</w:t>
      </w:r>
      <w:bookmarkEnd w:id="33"/>
    </w:p>
    <w:p w14:paraId="4A328333" w14:textId="02EB5B26" w:rsidR="00483A2B" w:rsidRDefault="00803B3C" w:rsidP="00483A2B">
      <w:pPr>
        <w:spacing w:after="120"/>
        <w:rPr>
          <w:rFonts w:asciiTheme="majorHAnsi" w:hAnsiTheme="majorHAnsi"/>
        </w:rPr>
      </w:pPr>
      <w:r>
        <w:rPr>
          <w:rFonts w:asciiTheme="majorHAnsi" w:hAnsiTheme="majorHAnsi"/>
        </w:rPr>
        <w:t>A law/action mus</w:t>
      </w:r>
      <w:r w:rsidR="00EC1FBF">
        <w:rPr>
          <w:rFonts w:asciiTheme="majorHAnsi" w:hAnsiTheme="majorHAnsi"/>
        </w:rPr>
        <w:t>t meet two requirements</w:t>
      </w:r>
      <w:r>
        <w:rPr>
          <w:rFonts w:asciiTheme="majorHAnsi" w:hAnsiTheme="majorHAnsi"/>
        </w:rPr>
        <w:t xml:space="preserve"> for it to breach a Charter right:</w:t>
      </w:r>
    </w:p>
    <w:p w14:paraId="3EC95E47" w14:textId="6C3537CB" w:rsidR="00803B3C" w:rsidRDefault="00803B3C" w:rsidP="00803B3C">
      <w:pPr>
        <w:pStyle w:val="ListParagraph"/>
        <w:numPr>
          <w:ilvl w:val="0"/>
          <w:numId w:val="69"/>
        </w:numPr>
        <w:spacing w:after="120"/>
        <w:rPr>
          <w:rFonts w:asciiTheme="majorHAnsi" w:hAnsiTheme="majorHAnsi"/>
        </w:rPr>
      </w:pPr>
      <w:r>
        <w:rPr>
          <w:rFonts w:asciiTheme="majorHAnsi" w:hAnsiTheme="majorHAnsi"/>
        </w:rPr>
        <w:t xml:space="preserve">The breach/limit on a Charter right or freedom must be </w:t>
      </w:r>
      <w:r>
        <w:rPr>
          <w:rFonts w:asciiTheme="majorHAnsi" w:hAnsiTheme="majorHAnsi"/>
          <w:u w:val="single"/>
        </w:rPr>
        <w:t>prescribed by law</w:t>
      </w:r>
      <w:r>
        <w:rPr>
          <w:rFonts w:asciiTheme="majorHAnsi" w:hAnsiTheme="majorHAnsi"/>
        </w:rPr>
        <w:t>; and</w:t>
      </w:r>
    </w:p>
    <w:p w14:paraId="52ED146B" w14:textId="3CC281F9" w:rsidR="00803B3C" w:rsidRDefault="00803B3C" w:rsidP="00803B3C">
      <w:pPr>
        <w:pStyle w:val="ListParagraph"/>
        <w:numPr>
          <w:ilvl w:val="0"/>
          <w:numId w:val="69"/>
        </w:numPr>
        <w:spacing w:after="120"/>
        <w:rPr>
          <w:rFonts w:asciiTheme="majorHAnsi" w:hAnsiTheme="majorHAnsi"/>
        </w:rPr>
      </w:pPr>
      <w:r>
        <w:rPr>
          <w:rFonts w:asciiTheme="majorHAnsi" w:hAnsiTheme="majorHAnsi"/>
        </w:rPr>
        <w:t xml:space="preserve">It must be </w:t>
      </w:r>
      <w:r>
        <w:rPr>
          <w:rFonts w:asciiTheme="majorHAnsi" w:hAnsiTheme="majorHAnsi"/>
          <w:u w:val="single"/>
        </w:rPr>
        <w:t>reasonable</w:t>
      </w:r>
      <w:r>
        <w:rPr>
          <w:rFonts w:asciiTheme="majorHAnsi" w:hAnsiTheme="majorHAnsi"/>
        </w:rPr>
        <w:t xml:space="preserve"> and </w:t>
      </w:r>
      <w:r>
        <w:rPr>
          <w:rFonts w:asciiTheme="majorHAnsi" w:hAnsiTheme="majorHAnsi"/>
          <w:u w:val="single"/>
        </w:rPr>
        <w:t>demonstrably justified</w:t>
      </w:r>
      <w:r>
        <w:rPr>
          <w:rFonts w:asciiTheme="majorHAnsi" w:hAnsiTheme="majorHAnsi"/>
        </w:rPr>
        <w:t xml:space="preserve"> in a free and democratic society </w:t>
      </w:r>
    </w:p>
    <w:p w14:paraId="1A5EAA93" w14:textId="7EB014B8" w:rsidR="00803B3C" w:rsidRDefault="00803B3C" w:rsidP="006F7716">
      <w:pPr>
        <w:pStyle w:val="Heading3"/>
      </w:pPr>
      <w:bookmarkStart w:id="34" w:name="_Toc532733929"/>
      <w:r>
        <w:t>Requirement 1: Prescribed by law</w:t>
      </w:r>
      <w:bookmarkEnd w:id="34"/>
    </w:p>
    <w:p w14:paraId="4417C9A2" w14:textId="790836DD" w:rsidR="00803B3C" w:rsidRDefault="00803B3C" w:rsidP="00803B3C">
      <w:pPr>
        <w:spacing w:after="120"/>
        <w:rPr>
          <w:rFonts w:asciiTheme="majorHAnsi" w:hAnsiTheme="majorHAnsi"/>
        </w:rPr>
      </w:pPr>
      <w:r>
        <w:rPr>
          <w:rFonts w:asciiTheme="majorHAnsi" w:hAnsiTheme="majorHAnsi"/>
        </w:rPr>
        <w:t>Requiring that the breach be prescribed by law serves 3 purposes:</w:t>
      </w:r>
    </w:p>
    <w:p w14:paraId="5F9F302E" w14:textId="5B24DBBF" w:rsidR="00803B3C" w:rsidRDefault="00803B3C" w:rsidP="00803B3C">
      <w:pPr>
        <w:pStyle w:val="ListParagraph"/>
        <w:numPr>
          <w:ilvl w:val="0"/>
          <w:numId w:val="70"/>
        </w:numPr>
        <w:spacing w:after="120"/>
        <w:rPr>
          <w:rFonts w:asciiTheme="majorHAnsi" w:hAnsiTheme="majorHAnsi"/>
        </w:rPr>
      </w:pPr>
      <w:r>
        <w:rPr>
          <w:rFonts w:asciiTheme="majorHAnsi" w:hAnsiTheme="majorHAnsi"/>
        </w:rPr>
        <w:t xml:space="preserve">Fair notice </w:t>
      </w:r>
      <w:r w:rsidRPr="00803B3C">
        <w:rPr>
          <w:rFonts w:asciiTheme="majorHAnsi" w:hAnsiTheme="majorHAnsi"/>
        </w:rPr>
        <w:sym w:font="Wingdings" w:char="F0E0"/>
      </w:r>
      <w:r>
        <w:rPr>
          <w:rFonts w:asciiTheme="majorHAnsi" w:hAnsiTheme="majorHAnsi"/>
        </w:rPr>
        <w:t xml:space="preserve"> citizens must know what conduct is required so they can govern themselves accordingly</w:t>
      </w:r>
    </w:p>
    <w:p w14:paraId="01D17291" w14:textId="011D3C11" w:rsidR="00803B3C" w:rsidRDefault="00803B3C" w:rsidP="00803B3C">
      <w:pPr>
        <w:pStyle w:val="ListParagraph"/>
        <w:numPr>
          <w:ilvl w:val="0"/>
          <w:numId w:val="70"/>
        </w:numPr>
        <w:spacing w:after="120"/>
        <w:rPr>
          <w:rFonts w:asciiTheme="majorHAnsi" w:hAnsiTheme="majorHAnsi"/>
        </w:rPr>
      </w:pPr>
      <w:r>
        <w:rPr>
          <w:rFonts w:asciiTheme="majorHAnsi" w:hAnsiTheme="majorHAnsi"/>
        </w:rPr>
        <w:t xml:space="preserve">Limiting government discretion </w:t>
      </w:r>
      <w:r w:rsidRPr="00803B3C">
        <w:rPr>
          <w:rFonts w:asciiTheme="majorHAnsi" w:hAnsiTheme="majorHAnsi"/>
        </w:rPr>
        <w:sym w:font="Wingdings" w:char="F0E0"/>
      </w:r>
      <w:r>
        <w:rPr>
          <w:rFonts w:asciiTheme="majorHAnsi" w:hAnsiTheme="majorHAnsi"/>
        </w:rPr>
        <w:t xml:space="preserve"> helps impose limits on government decision makers to prevent arbitrary application of the law</w:t>
      </w:r>
    </w:p>
    <w:p w14:paraId="6262BDEE" w14:textId="7B34CDDC" w:rsidR="00803B3C" w:rsidRDefault="00803B3C" w:rsidP="00803B3C">
      <w:pPr>
        <w:pStyle w:val="ListParagraph"/>
        <w:numPr>
          <w:ilvl w:val="0"/>
          <w:numId w:val="70"/>
        </w:numPr>
        <w:spacing w:after="120"/>
        <w:rPr>
          <w:rFonts w:asciiTheme="majorHAnsi" w:hAnsiTheme="majorHAnsi"/>
        </w:rPr>
      </w:pPr>
      <w:r>
        <w:rPr>
          <w:rFonts w:asciiTheme="majorHAnsi" w:hAnsiTheme="majorHAnsi"/>
        </w:rPr>
        <w:t xml:space="preserve">Accountability </w:t>
      </w:r>
      <w:r w:rsidRPr="00803B3C">
        <w:rPr>
          <w:rFonts w:asciiTheme="majorHAnsi" w:hAnsiTheme="majorHAnsi"/>
        </w:rPr>
        <w:sym w:font="Wingdings" w:char="F0E0"/>
      </w:r>
      <w:r>
        <w:rPr>
          <w:rFonts w:asciiTheme="majorHAnsi" w:hAnsiTheme="majorHAnsi"/>
        </w:rPr>
        <w:t xml:space="preserve"> ensures public accountability for restrictions imposed on Charter rights </w:t>
      </w:r>
    </w:p>
    <w:p w14:paraId="44DD5C90" w14:textId="05B66A7F" w:rsidR="00803B3C" w:rsidRDefault="00803B3C" w:rsidP="00803B3C">
      <w:pPr>
        <w:spacing w:after="120"/>
        <w:rPr>
          <w:rFonts w:asciiTheme="majorHAnsi" w:hAnsiTheme="majorHAnsi"/>
        </w:rPr>
      </w:pPr>
      <w:r>
        <w:rPr>
          <w:rFonts w:asciiTheme="majorHAnsi" w:hAnsiTheme="majorHAnsi"/>
          <w:u w:val="single"/>
        </w:rPr>
        <w:t>Three requirements must be met for something to be “prescribed by law”</w:t>
      </w:r>
    </w:p>
    <w:p w14:paraId="42204D0D" w14:textId="3C25C97E" w:rsidR="00803B3C" w:rsidRPr="00D94A71" w:rsidRDefault="00803B3C" w:rsidP="00803B3C">
      <w:pPr>
        <w:spacing w:after="120"/>
        <w:rPr>
          <w:rFonts w:asciiTheme="majorHAnsi" w:hAnsiTheme="majorHAnsi"/>
        </w:rPr>
      </w:pPr>
      <w:r w:rsidRPr="00D41C5E">
        <w:rPr>
          <w:rFonts w:asciiTheme="majorHAnsi" w:hAnsiTheme="majorHAnsi"/>
          <w:b/>
        </w:rPr>
        <w:t xml:space="preserve">1. The limit/breach must result from a </w:t>
      </w:r>
      <w:r w:rsidRPr="00D41C5E">
        <w:rPr>
          <w:rFonts w:asciiTheme="majorHAnsi" w:hAnsiTheme="majorHAnsi"/>
          <w:b/>
          <w:u w:val="single"/>
        </w:rPr>
        <w:t>“law”</w:t>
      </w:r>
      <w:r w:rsidRPr="00D41C5E">
        <w:rPr>
          <w:rFonts w:asciiTheme="majorHAnsi" w:hAnsiTheme="majorHAnsi"/>
          <w:b/>
        </w:rPr>
        <w:t xml:space="preserve"> </w:t>
      </w:r>
      <w:r w:rsidR="00D94A71">
        <w:rPr>
          <w:rFonts w:asciiTheme="majorHAnsi" w:hAnsiTheme="majorHAnsi"/>
        </w:rPr>
        <w:t>(</w:t>
      </w:r>
      <w:r w:rsidR="00D94A71">
        <w:rPr>
          <w:rFonts w:asciiTheme="majorHAnsi" w:hAnsiTheme="majorHAnsi"/>
          <w:i/>
        </w:rPr>
        <w:t>General Vancouver Transportation Authority</w:t>
      </w:r>
      <w:r w:rsidR="00D94A71">
        <w:rPr>
          <w:rFonts w:asciiTheme="majorHAnsi" w:hAnsiTheme="majorHAnsi"/>
        </w:rPr>
        <w:t>)</w:t>
      </w:r>
    </w:p>
    <w:p w14:paraId="663FD8EB" w14:textId="1E039E21" w:rsidR="00803B3C" w:rsidRDefault="005E6EF2" w:rsidP="008F50E4">
      <w:pPr>
        <w:pStyle w:val="ListParagraph"/>
        <w:numPr>
          <w:ilvl w:val="0"/>
          <w:numId w:val="71"/>
        </w:numPr>
        <w:spacing w:after="120"/>
        <w:rPr>
          <w:rFonts w:asciiTheme="majorHAnsi" w:hAnsiTheme="majorHAnsi"/>
        </w:rPr>
      </w:pPr>
      <w:r>
        <w:rPr>
          <w:rFonts w:asciiTheme="majorHAnsi" w:hAnsiTheme="majorHAnsi"/>
        </w:rPr>
        <w:t>Government entity must be legally authorized to enacted the impugned “law”; and</w:t>
      </w:r>
    </w:p>
    <w:p w14:paraId="2A3DC036" w14:textId="08DE4306" w:rsidR="005E6EF2" w:rsidRDefault="005E6EF2" w:rsidP="008F50E4">
      <w:pPr>
        <w:pStyle w:val="ListParagraph"/>
        <w:numPr>
          <w:ilvl w:val="0"/>
          <w:numId w:val="71"/>
        </w:numPr>
        <w:spacing w:after="120"/>
        <w:rPr>
          <w:rFonts w:asciiTheme="majorHAnsi" w:hAnsiTheme="majorHAnsi"/>
        </w:rPr>
      </w:pPr>
      <w:r>
        <w:rPr>
          <w:rFonts w:asciiTheme="majorHAnsi" w:hAnsiTheme="majorHAnsi"/>
        </w:rPr>
        <w:t>The impugned law must contain “binding rules of general application” (</w:t>
      </w:r>
      <w:r>
        <w:rPr>
          <w:rFonts w:asciiTheme="majorHAnsi" w:hAnsiTheme="majorHAnsi"/>
          <w:i/>
        </w:rPr>
        <w:t>General Vancouver Transportation Authority</w:t>
      </w:r>
      <w:r>
        <w:rPr>
          <w:rFonts w:asciiTheme="majorHAnsi" w:hAnsiTheme="majorHAnsi"/>
        </w:rPr>
        <w:t xml:space="preserve">) </w:t>
      </w:r>
    </w:p>
    <w:p w14:paraId="28921FE4" w14:textId="048E756F" w:rsidR="005E6EF2" w:rsidRDefault="005E6EF2" w:rsidP="008F50E4">
      <w:pPr>
        <w:pStyle w:val="ListParagraph"/>
        <w:numPr>
          <w:ilvl w:val="1"/>
          <w:numId w:val="71"/>
        </w:numPr>
        <w:spacing w:after="120"/>
        <w:rPr>
          <w:rFonts w:asciiTheme="majorHAnsi" w:hAnsiTheme="majorHAnsi"/>
        </w:rPr>
      </w:pPr>
      <w:r>
        <w:rPr>
          <w:rFonts w:asciiTheme="majorHAnsi" w:hAnsiTheme="majorHAnsi"/>
        </w:rPr>
        <w:t>E.g. consider whether a province tried to enact a law that was under federal jurisdiction, or whether the statute only applies to a particular group of people</w:t>
      </w:r>
    </w:p>
    <w:p w14:paraId="73F7CD5E" w14:textId="5B74EE78" w:rsidR="005E6EF2" w:rsidRDefault="005E6EF2" w:rsidP="008F50E4">
      <w:pPr>
        <w:pStyle w:val="ListParagraph"/>
        <w:numPr>
          <w:ilvl w:val="1"/>
          <w:numId w:val="71"/>
        </w:numPr>
        <w:spacing w:after="120"/>
        <w:rPr>
          <w:rFonts w:asciiTheme="majorHAnsi" w:hAnsiTheme="majorHAnsi"/>
        </w:rPr>
      </w:pPr>
      <w:r>
        <w:rPr>
          <w:rFonts w:asciiTheme="majorHAnsi" w:hAnsiTheme="majorHAnsi"/>
        </w:rPr>
        <w:t xml:space="preserve">Following have been held to constitute a “law” under s. 1: statutes, subordinate legislation (i.e. regulations, municipal by-laws), common law rules, rules enacted by administrative agencies </w:t>
      </w:r>
    </w:p>
    <w:p w14:paraId="2FED4F1B" w14:textId="3F8EAEF4" w:rsidR="005E6EF2" w:rsidRPr="00D94A71" w:rsidRDefault="005E6EF2" w:rsidP="005E6EF2">
      <w:pPr>
        <w:spacing w:after="120"/>
        <w:rPr>
          <w:rFonts w:asciiTheme="majorHAnsi" w:hAnsiTheme="majorHAnsi"/>
        </w:rPr>
      </w:pPr>
      <w:r w:rsidRPr="00D41C5E">
        <w:rPr>
          <w:rFonts w:asciiTheme="majorHAnsi" w:hAnsiTheme="majorHAnsi"/>
          <w:b/>
        </w:rPr>
        <w:t xml:space="preserve">2. The law must be </w:t>
      </w:r>
      <w:r w:rsidRPr="00D41C5E">
        <w:rPr>
          <w:rFonts w:asciiTheme="majorHAnsi" w:hAnsiTheme="majorHAnsi"/>
          <w:b/>
          <w:u w:val="single"/>
        </w:rPr>
        <w:t>adequately accessible</w:t>
      </w:r>
      <w:r w:rsidR="00D94A71">
        <w:rPr>
          <w:rFonts w:asciiTheme="majorHAnsi" w:hAnsiTheme="majorHAnsi"/>
          <w:b/>
          <w:u w:val="single"/>
        </w:rPr>
        <w:t xml:space="preserve"> </w:t>
      </w:r>
      <w:r w:rsidR="00D94A71">
        <w:rPr>
          <w:rFonts w:asciiTheme="majorHAnsi" w:hAnsiTheme="majorHAnsi"/>
        </w:rPr>
        <w:t>(</w:t>
      </w:r>
      <w:r w:rsidR="00D94A71">
        <w:rPr>
          <w:rFonts w:asciiTheme="majorHAnsi" w:hAnsiTheme="majorHAnsi"/>
          <w:i/>
        </w:rPr>
        <w:t>General Vancouver Transportation Authority</w:t>
      </w:r>
      <w:r w:rsidR="00D94A71">
        <w:rPr>
          <w:rFonts w:asciiTheme="majorHAnsi" w:hAnsiTheme="majorHAnsi"/>
        </w:rPr>
        <w:t>)</w:t>
      </w:r>
    </w:p>
    <w:p w14:paraId="1E4BD954" w14:textId="620BB36B" w:rsidR="005E6EF2" w:rsidRDefault="005E6EF2" w:rsidP="008F50E4">
      <w:pPr>
        <w:pStyle w:val="ListParagraph"/>
        <w:numPr>
          <w:ilvl w:val="0"/>
          <w:numId w:val="72"/>
        </w:numPr>
        <w:spacing w:after="120"/>
        <w:rPr>
          <w:rFonts w:asciiTheme="majorHAnsi" w:hAnsiTheme="majorHAnsi"/>
        </w:rPr>
      </w:pPr>
      <w:r>
        <w:rPr>
          <w:rFonts w:asciiTheme="majorHAnsi" w:hAnsiTheme="majorHAnsi"/>
        </w:rPr>
        <w:t xml:space="preserve">A law is adequately accessible when it is available to the general public, i.e. in published form, online, through sings etc. </w:t>
      </w:r>
    </w:p>
    <w:p w14:paraId="099CC1BC" w14:textId="5E37C3CA" w:rsidR="00501D59" w:rsidRPr="00D94A71" w:rsidRDefault="00501D59" w:rsidP="00501D59">
      <w:pPr>
        <w:spacing w:after="120"/>
        <w:rPr>
          <w:rFonts w:asciiTheme="majorHAnsi" w:hAnsiTheme="majorHAnsi"/>
        </w:rPr>
      </w:pPr>
      <w:r w:rsidRPr="00D41C5E">
        <w:rPr>
          <w:rFonts w:asciiTheme="majorHAnsi" w:hAnsiTheme="majorHAnsi"/>
          <w:b/>
        </w:rPr>
        <w:t xml:space="preserve">3. The law must be </w:t>
      </w:r>
      <w:r w:rsidRPr="00D41C5E">
        <w:rPr>
          <w:rFonts w:asciiTheme="majorHAnsi" w:hAnsiTheme="majorHAnsi"/>
          <w:b/>
          <w:u w:val="single"/>
        </w:rPr>
        <w:t>sufficiently precise</w:t>
      </w:r>
      <w:r w:rsidR="00D94A71">
        <w:rPr>
          <w:rFonts w:asciiTheme="majorHAnsi" w:hAnsiTheme="majorHAnsi"/>
          <w:b/>
          <w:u w:val="single"/>
        </w:rPr>
        <w:t xml:space="preserve"> </w:t>
      </w:r>
      <w:r w:rsidR="00D94A71">
        <w:rPr>
          <w:rFonts w:asciiTheme="majorHAnsi" w:hAnsiTheme="majorHAnsi"/>
        </w:rPr>
        <w:t>(</w:t>
      </w:r>
      <w:r w:rsidR="00D94A71">
        <w:rPr>
          <w:rFonts w:asciiTheme="majorHAnsi" w:hAnsiTheme="majorHAnsi"/>
          <w:i/>
        </w:rPr>
        <w:t>General Vancouver Transportation Authority</w:t>
      </w:r>
      <w:r w:rsidR="00D94A71">
        <w:rPr>
          <w:rFonts w:asciiTheme="majorHAnsi" w:hAnsiTheme="majorHAnsi"/>
        </w:rPr>
        <w:t>)</w:t>
      </w:r>
    </w:p>
    <w:p w14:paraId="616E6A35" w14:textId="2481FC0B" w:rsidR="00501D59" w:rsidRDefault="00501D59" w:rsidP="008F50E4">
      <w:pPr>
        <w:pStyle w:val="ListParagraph"/>
        <w:numPr>
          <w:ilvl w:val="0"/>
          <w:numId w:val="72"/>
        </w:numPr>
        <w:spacing w:after="120"/>
        <w:rPr>
          <w:rFonts w:asciiTheme="majorHAnsi" w:hAnsiTheme="majorHAnsi"/>
        </w:rPr>
      </w:pPr>
      <w:r>
        <w:rPr>
          <w:rFonts w:asciiTheme="majorHAnsi" w:hAnsiTheme="majorHAnsi"/>
        </w:rPr>
        <w:t>The following are generally sufficiently precise:</w:t>
      </w:r>
    </w:p>
    <w:p w14:paraId="2CAA8375" w14:textId="095215C3" w:rsidR="00501D59" w:rsidRDefault="00501D59" w:rsidP="008F50E4">
      <w:pPr>
        <w:pStyle w:val="ListParagraph"/>
        <w:numPr>
          <w:ilvl w:val="1"/>
          <w:numId w:val="72"/>
        </w:numPr>
        <w:spacing w:after="120"/>
        <w:rPr>
          <w:rFonts w:asciiTheme="majorHAnsi" w:hAnsiTheme="majorHAnsi"/>
        </w:rPr>
      </w:pPr>
      <w:r>
        <w:rPr>
          <w:rFonts w:asciiTheme="majorHAnsi" w:hAnsiTheme="majorHAnsi"/>
        </w:rPr>
        <w:t>Limits that result expressly or by necessary implication from the terms of the law itself</w:t>
      </w:r>
    </w:p>
    <w:p w14:paraId="167737FB" w14:textId="77777777" w:rsidR="00501D59" w:rsidRDefault="00501D59" w:rsidP="008F50E4">
      <w:pPr>
        <w:pStyle w:val="ListParagraph"/>
        <w:numPr>
          <w:ilvl w:val="2"/>
          <w:numId w:val="72"/>
        </w:numPr>
        <w:spacing w:after="120"/>
        <w:rPr>
          <w:rFonts w:asciiTheme="majorHAnsi" w:hAnsiTheme="majorHAnsi"/>
        </w:rPr>
      </w:pPr>
      <w:r>
        <w:rPr>
          <w:rFonts w:asciiTheme="majorHAnsi" w:hAnsiTheme="majorHAnsi"/>
        </w:rPr>
        <w:t xml:space="preserve">E.g. “roadside breathalyser must be administered forthwith” </w:t>
      </w:r>
      <w:r w:rsidRPr="00501D59">
        <w:rPr>
          <w:rFonts w:asciiTheme="majorHAnsi" w:hAnsiTheme="majorHAnsi"/>
        </w:rPr>
        <w:sym w:font="Wingdings" w:char="F0E0"/>
      </w:r>
      <w:r>
        <w:rPr>
          <w:rFonts w:asciiTheme="majorHAnsi" w:hAnsiTheme="majorHAnsi"/>
        </w:rPr>
        <w:t xml:space="preserve"> necessary implication was that access to counsel was denied because client didn’t have time to call a lawyer.</w:t>
      </w:r>
    </w:p>
    <w:p w14:paraId="2503BE40" w14:textId="77777777" w:rsidR="00501D59" w:rsidRDefault="00501D59" w:rsidP="008F50E4">
      <w:pPr>
        <w:pStyle w:val="ListParagraph"/>
        <w:numPr>
          <w:ilvl w:val="1"/>
          <w:numId w:val="72"/>
        </w:numPr>
        <w:spacing w:after="120"/>
        <w:rPr>
          <w:rFonts w:asciiTheme="majorHAnsi" w:hAnsiTheme="majorHAnsi"/>
        </w:rPr>
      </w:pPr>
      <w:r>
        <w:rPr>
          <w:rFonts w:asciiTheme="majorHAnsi" w:hAnsiTheme="majorHAnsi"/>
        </w:rPr>
        <w:t>Laws conferring discretion, provided not too broad</w:t>
      </w:r>
    </w:p>
    <w:p w14:paraId="5759B6E5" w14:textId="77777777" w:rsidR="00501D59" w:rsidRDefault="00501D59" w:rsidP="008F50E4">
      <w:pPr>
        <w:pStyle w:val="ListParagraph"/>
        <w:numPr>
          <w:ilvl w:val="1"/>
          <w:numId w:val="72"/>
        </w:numPr>
        <w:spacing w:after="120"/>
        <w:rPr>
          <w:rFonts w:asciiTheme="majorHAnsi" w:hAnsiTheme="majorHAnsi"/>
        </w:rPr>
      </w:pPr>
      <w:r>
        <w:rPr>
          <w:rFonts w:asciiTheme="majorHAnsi" w:hAnsiTheme="majorHAnsi"/>
        </w:rPr>
        <w:t>Laws that are vague, provided not too vague</w:t>
      </w:r>
    </w:p>
    <w:p w14:paraId="18A52F75" w14:textId="77777777" w:rsidR="00501D59" w:rsidRDefault="00501D59" w:rsidP="008F50E4">
      <w:pPr>
        <w:pStyle w:val="ListParagraph"/>
        <w:numPr>
          <w:ilvl w:val="0"/>
          <w:numId w:val="72"/>
        </w:numPr>
        <w:spacing w:after="120"/>
        <w:rPr>
          <w:rFonts w:asciiTheme="majorHAnsi" w:hAnsiTheme="majorHAnsi"/>
        </w:rPr>
      </w:pPr>
      <w:r>
        <w:rPr>
          <w:rFonts w:asciiTheme="majorHAnsi" w:hAnsiTheme="majorHAnsi"/>
        </w:rPr>
        <w:t>The following may NOT be sufficiently precise:</w:t>
      </w:r>
    </w:p>
    <w:p w14:paraId="0B220BC1" w14:textId="77777777" w:rsidR="00501D59" w:rsidRDefault="00501D59" w:rsidP="008F50E4">
      <w:pPr>
        <w:pStyle w:val="ListParagraph"/>
        <w:numPr>
          <w:ilvl w:val="1"/>
          <w:numId w:val="72"/>
        </w:numPr>
        <w:spacing w:after="120"/>
        <w:rPr>
          <w:rFonts w:asciiTheme="majorHAnsi" w:hAnsiTheme="majorHAnsi"/>
        </w:rPr>
      </w:pPr>
      <w:r>
        <w:rPr>
          <w:rFonts w:asciiTheme="majorHAnsi" w:hAnsiTheme="majorHAnsi"/>
        </w:rPr>
        <w:t>Laws conferring to must discretion – not constrained by “intelligible standards” (</w:t>
      </w:r>
      <w:r>
        <w:rPr>
          <w:rFonts w:asciiTheme="majorHAnsi" w:hAnsiTheme="majorHAnsi"/>
          <w:i/>
        </w:rPr>
        <w:t>Irwin Toy</w:t>
      </w:r>
      <w:r>
        <w:rPr>
          <w:rFonts w:asciiTheme="majorHAnsi" w:hAnsiTheme="majorHAnsi"/>
        </w:rPr>
        <w:t>)</w:t>
      </w:r>
    </w:p>
    <w:p w14:paraId="52D3257D" w14:textId="43C81DFF" w:rsidR="00501D59" w:rsidRDefault="006F7716" w:rsidP="008F50E4">
      <w:pPr>
        <w:pStyle w:val="ListParagraph"/>
        <w:numPr>
          <w:ilvl w:val="1"/>
          <w:numId w:val="72"/>
        </w:numPr>
        <w:spacing w:after="120"/>
        <w:rPr>
          <w:rFonts w:asciiTheme="majorHAnsi" w:hAnsiTheme="majorHAnsi"/>
        </w:rPr>
      </w:pPr>
      <w:r>
        <w:rPr>
          <w:rFonts w:asciiTheme="majorHAnsi" w:hAnsiTheme="majorHAnsi"/>
        </w:rPr>
        <w:t>Laws that are too vague. A law is</w:t>
      </w:r>
      <w:r w:rsidR="00501D59">
        <w:rPr>
          <w:rFonts w:asciiTheme="majorHAnsi" w:hAnsiTheme="majorHAnsi"/>
        </w:rPr>
        <w:t xml:space="preserve"> </w:t>
      </w:r>
      <w:r>
        <w:rPr>
          <w:rFonts w:asciiTheme="majorHAnsi" w:hAnsiTheme="majorHAnsi"/>
        </w:rPr>
        <w:t>too vague when it is “incapable of interpretation with any degree of precisions using ordinary tools of analysis.” (</w:t>
      </w:r>
      <w:r>
        <w:rPr>
          <w:rFonts w:asciiTheme="majorHAnsi" w:hAnsiTheme="majorHAnsi"/>
          <w:i/>
        </w:rPr>
        <w:t>Osborne</w:t>
      </w:r>
      <w:r>
        <w:rPr>
          <w:rFonts w:asciiTheme="majorHAnsi" w:hAnsiTheme="majorHAnsi"/>
        </w:rPr>
        <w:t xml:space="preserve">) </w:t>
      </w:r>
    </w:p>
    <w:p w14:paraId="6F338C10" w14:textId="10D65302" w:rsidR="006F7716" w:rsidRDefault="006F7716" w:rsidP="006F7716">
      <w:pPr>
        <w:spacing w:after="120"/>
        <w:rPr>
          <w:rFonts w:asciiTheme="majorHAnsi" w:hAnsiTheme="majorHAnsi"/>
        </w:rPr>
      </w:pPr>
      <w:r>
        <w:rPr>
          <w:rFonts w:asciiTheme="majorHAnsi" w:hAnsiTheme="majorHAnsi"/>
        </w:rPr>
        <w:t xml:space="preserve">Note: Not much fails the “prescribed by law” test. </w:t>
      </w:r>
    </w:p>
    <w:p w14:paraId="093B2D6D" w14:textId="4B5AA32C" w:rsidR="006F7716" w:rsidRPr="006F7716" w:rsidRDefault="006F7716" w:rsidP="006F7716">
      <w:pPr>
        <w:pStyle w:val="Heading4"/>
        <w:rPr>
          <w:i w:val="0"/>
        </w:rPr>
      </w:pPr>
      <w:bookmarkStart w:id="35" w:name="_Toc532733930"/>
      <w:r>
        <w:t>Greater Vancouver Transportation Authority</w:t>
      </w:r>
      <w:r w:rsidR="00E15C88">
        <w:t xml:space="preserve"> v Canadian Federation of Students</w:t>
      </w:r>
      <w:r>
        <w:rPr>
          <w:i w:val="0"/>
        </w:rPr>
        <w:t>, [2009] SCC</w:t>
      </w:r>
      <w:bookmarkEnd w:id="35"/>
    </w:p>
    <w:p w14:paraId="0EE0263B" w14:textId="7B436E0A" w:rsidR="00483A2B" w:rsidRDefault="006F7716" w:rsidP="00483A2B">
      <w:pPr>
        <w:spacing w:after="120"/>
        <w:rPr>
          <w:rFonts w:asciiTheme="majorHAnsi" w:hAnsiTheme="majorHAnsi"/>
        </w:rPr>
      </w:pPr>
      <w:r>
        <w:rPr>
          <w:rFonts w:asciiTheme="majorHAnsi" w:hAnsiTheme="majorHAnsi"/>
        </w:rPr>
        <w:t>Case illustrates the “prescribed by law” test</w:t>
      </w:r>
    </w:p>
    <w:p w14:paraId="1D12F4BB" w14:textId="63C9DB99" w:rsidR="006F7716" w:rsidRDefault="006F7716" w:rsidP="00483A2B">
      <w:pPr>
        <w:spacing w:after="120"/>
        <w:rPr>
          <w:rFonts w:asciiTheme="majorHAnsi" w:hAnsiTheme="majorHAnsi"/>
        </w:rPr>
      </w:pPr>
      <w:r>
        <w:rPr>
          <w:rFonts w:asciiTheme="majorHAnsi" w:hAnsiTheme="majorHAnsi"/>
          <w:b/>
        </w:rPr>
        <w:t>Facts:</w:t>
      </w:r>
      <w:r>
        <w:rPr>
          <w:rFonts w:asciiTheme="majorHAnsi" w:hAnsiTheme="majorHAnsi"/>
        </w:rPr>
        <w:t xml:space="preserve"> Students and public union wanted to post political advertisements on buses. Two separate public transit authorities had policies of not allowing political ads on their buses. Students &amp; public union brought s. 2(b) claim. </w:t>
      </w:r>
    </w:p>
    <w:p w14:paraId="69579A7C" w14:textId="1893B85E" w:rsidR="006F7716" w:rsidRDefault="006F7716" w:rsidP="00483A2B">
      <w:pPr>
        <w:spacing w:after="120"/>
        <w:rPr>
          <w:rFonts w:asciiTheme="majorHAnsi" w:hAnsiTheme="majorHAnsi"/>
        </w:rPr>
      </w:pPr>
      <w:r>
        <w:rPr>
          <w:rFonts w:asciiTheme="majorHAnsi" w:hAnsiTheme="majorHAnsi"/>
          <w:b/>
        </w:rPr>
        <w:t>Issue:</w:t>
      </w:r>
      <w:r>
        <w:rPr>
          <w:rFonts w:asciiTheme="majorHAnsi" w:hAnsiTheme="majorHAnsi"/>
        </w:rPr>
        <w:t xml:space="preserve"> Were the advertising policies prescribed by law?</w:t>
      </w:r>
    </w:p>
    <w:p w14:paraId="6B7592F5" w14:textId="21A3317D" w:rsidR="006F7716" w:rsidRDefault="006F7716" w:rsidP="00483A2B">
      <w:pPr>
        <w:spacing w:after="120"/>
        <w:rPr>
          <w:rFonts w:asciiTheme="majorHAnsi" w:hAnsiTheme="majorHAnsi"/>
        </w:rPr>
      </w:pPr>
      <w:r>
        <w:rPr>
          <w:rFonts w:asciiTheme="majorHAnsi" w:hAnsiTheme="majorHAnsi"/>
          <w:b/>
        </w:rPr>
        <w:t>Held:</w:t>
      </w:r>
      <w:r>
        <w:rPr>
          <w:rFonts w:asciiTheme="majorHAnsi" w:hAnsiTheme="majorHAnsi"/>
        </w:rPr>
        <w:t xml:space="preserve"> Yes, the policies are prescribed by law. </w:t>
      </w:r>
    </w:p>
    <w:p w14:paraId="34A6BF89" w14:textId="217EE7EE" w:rsidR="006F7716" w:rsidRDefault="006F7716" w:rsidP="00483A2B">
      <w:pPr>
        <w:spacing w:after="120"/>
        <w:rPr>
          <w:rFonts w:asciiTheme="majorHAnsi" w:hAnsiTheme="majorHAnsi"/>
        </w:rPr>
      </w:pPr>
      <w:r w:rsidRPr="006F7716">
        <w:rPr>
          <w:rFonts w:asciiTheme="majorHAnsi" w:hAnsiTheme="majorHAnsi"/>
          <w:b/>
        </w:rPr>
        <w:t>Legislative policies</w:t>
      </w:r>
      <w:r>
        <w:rPr>
          <w:rFonts w:asciiTheme="majorHAnsi" w:hAnsiTheme="majorHAnsi"/>
        </w:rPr>
        <w:t xml:space="preserve"> are considered </w:t>
      </w:r>
      <w:r w:rsidR="008F50E4">
        <w:rPr>
          <w:rFonts w:asciiTheme="majorHAnsi" w:hAnsiTheme="majorHAnsi"/>
        </w:rPr>
        <w:t>“</w:t>
      </w:r>
      <w:r>
        <w:rPr>
          <w:rFonts w:asciiTheme="majorHAnsi" w:hAnsiTheme="majorHAnsi"/>
        </w:rPr>
        <w:t>law</w:t>
      </w:r>
      <w:r w:rsidR="008F50E4">
        <w:rPr>
          <w:rFonts w:asciiTheme="majorHAnsi" w:hAnsiTheme="majorHAnsi"/>
        </w:rPr>
        <w:t>”</w:t>
      </w:r>
      <w:r>
        <w:rPr>
          <w:rFonts w:asciiTheme="majorHAnsi" w:hAnsiTheme="majorHAnsi"/>
        </w:rPr>
        <w:t xml:space="preserve"> for the purpose of s. 1:</w:t>
      </w:r>
    </w:p>
    <w:p w14:paraId="7C0EC967" w14:textId="64D06CEC" w:rsidR="006F7716" w:rsidRDefault="008F50E4" w:rsidP="008F50E4">
      <w:pPr>
        <w:pStyle w:val="ListParagraph"/>
        <w:numPr>
          <w:ilvl w:val="0"/>
          <w:numId w:val="73"/>
        </w:numPr>
        <w:spacing w:after="120"/>
        <w:rPr>
          <w:rFonts w:asciiTheme="majorHAnsi" w:hAnsiTheme="majorHAnsi"/>
        </w:rPr>
      </w:pPr>
      <w:r>
        <w:rPr>
          <w:rFonts w:asciiTheme="majorHAnsi" w:hAnsiTheme="majorHAnsi"/>
        </w:rPr>
        <w:t>Policies that e</w:t>
      </w:r>
      <w:r w:rsidR="006F7716">
        <w:rPr>
          <w:rFonts w:asciiTheme="majorHAnsi" w:hAnsiTheme="majorHAnsi"/>
        </w:rPr>
        <w:t>stablish a norm or standard of general application</w:t>
      </w:r>
    </w:p>
    <w:p w14:paraId="17411819" w14:textId="010AB8A9" w:rsidR="006F7716" w:rsidRDefault="006F7716" w:rsidP="008F50E4">
      <w:pPr>
        <w:pStyle w:val="ListParagraph"/>
        <w:numPr>
          <w:ilvl w:val="0"/>
          <w:numId w:val="73"/>
        </w:numPr>
        <w:spacing w:after="120"/>
        <w:rPr>
          <w:rFonts w:asciiTheme="majorHAnsi" w:hAnsiTheme="majorHAnsi"/>
        </w:rPr>
      </w:pPr>
      <w:r>
        <w:rPr>
          <w:rFonts w:asciiTheme="majorHAnsi" w:hAnsiTheme="majorHAnsi"/>
        </w:rPr>
        <w:t>Would be enacted pursuant to a statutory authority</w:t>
      </w:r>
    </w:p>
    <w:p w14:paraId="1BA76CEE" w14:textId="32EA4A95" w:rsidR="006F7716" w:rsidRDefault="006F7716" w:rsidP="006F7716">
      <w:pPr>
        <w:spacing w:after="120"/>
        <w:rPr>
          <w:rFonts w:asciiTheme="majorHAnsi" w:hAnsiTheme="majorHAnsi"/>
        </w:rPr>
      </w:pPr>
      <w:r>
        <w:rPr>
          <w:rFonts w:asciiTheme="majorHAnsi" w:hAnsiTheme="majorHAnsi"/>
          <w:b/>
        </w:rPr>
        <w:t>Administrative policies</w:t>
      </w:r>
      <w:r>
        <w:rPr>
          <w:rFonts w:asciiTheme="majorHAnsi" w:hAnsiTheme="majorHAnsi"/>
        </w:rPr>
        <w:t xml:space="preserve"> are NOT considered </w:t>
      </w:r>
      <w:r w:rsidR="008F50E4">
        <w:rPr>
          <w:rFonts w:asciiTheme="majorHAnsi" w:hAnsiTheme="majorHAnsi"/>
        </w:rPr>
        <w:t>“</w:t>
      </w:r>
      <w:r>
        <w:rPr>
          <w:rFonts w:asciiTheme="majorHAnsi" w:hAnsiTheme="majorHAnsi"/>
        </w:rPr>
        <w:t>law</w:t>
      </w:r>
      <w:r w:rsidR="008F50E4">
        <w:rPr>
          <w:rFonts w:asciiTheme="majorHAnsi" w:hAnsiTheme="majorHAnsi"/>
        </w:rPr>
        <w:t>”</w:t>
      </w:r>
      <w:r>
        <w:rPr>
          <w:rFonts w:asciiTheme="majorHAnsi" w:hAnsiTheme="majorHAnsi"/>
        </w:rPr>
        <w:t xml:space="preserve"> for the purpose of s. 1</w:t>
      </w:r>
      <w:r w:rsidR="008F50E4">
        <w:rPr>
          <w:rFonts w:asciiTheme="majorHAnsi" w:hAnsiTheme="majorHAnsi"/>
        </w:rPr>
        <w:t>:</w:t>
      </w:r>
    </w:p>
    <w:p w14:paraId="6AA76569" w14:textId="44928221" w:rsidR="008F50E4" w:rsidRDefault="008F50E4" w:rsidP="008F50E4">
      <w:pPr>
        <w:pStyle w:val="ListParagraph"/>
        <w:numPr>
          <w:ilvl w:val="0"/>
          <w:numId w:val="74"/>
        </w:numPr>
        <w:spacing w:after="120"/>
        <w:rPr>
          <w:rFonts w:asciiTheme="majorHAnsi" w:hAnsiTheme="majorHAnsi"/>
        </w:rPr>
      </w:pPr>
      <w:r>
        <w:rPr>
          <w:rFonts w:asciiTheme="majorHAnsi" w:hAnsiTheme="majorHAnsi"/>
        </w:rPr>
        <w:t>Policies intended for internal use, not accessible to the general public</w:t>
      </w:r>
    </w:p>
    <w:p w14:paraId="2AEF9777" w14:textId="11186699" w:rsidR="008F50E4" w:rsidRDefault="008F50E4" w:rsidP="008F50E4">
      <w:pPr>
        <w:pStyle w:val="ListParagraph"/>
        <w:numPr>
          <w:ilvl w:val="0"/>
          <w:numId w:val="74"/>
        </w:numPr>
        <w:spacing w:after="120"/>
        <w:rPr>
          <w:rFonts w:asciiTheme="majorHAnsi" w:hAnsiTheme="majorHAnsi"/>
        </w:rPr>
      </w:pPr>
      <w:r>
        <w:rPr>
          <w:rFonts w:asciiTheme="majorHAnsi" w:hAnsiTheme="majorHAnsi"/>
        </w:rPr>
        <w:t>Are usually informal in nature, not indented to create legally enforceable rights</w:t>
      </w:r>
    </w:p>
    <w:p w14:paraId="4396F3EB" w14:textId="7024C875" w:rsidR="008F50E4" w:rsidRDefault="008F50E4" w:rsidP="008F50E4">
      <w:pPr>
        <w:pStyle w:val="ListParagraph"/>
        <w:numPr>
          <w:ilvl w:val="0"/>
          <w:numId w:val="74"/>
        </w:numPr>
        <w:spacing w:after="120"/>
        <w:rPr>
          <w:rFonts w:asciiTheme="majorHAnsi" w:hAnsiTheme="majorHAnsi"/>
        </w:rPr>
      </w:pPr>
      <w:r>
        <w:rPr>
          <w:rFonts w:asciiTheme="majorHAnsi" w:hAnsiTheme="majorHAnsi"/>
        </w:rPr>
        <w:t xml:space="preserve">Express legal authority to create admin policies is not required </w:t>
      </w:r>
    </w:p>
    <w:p w14:paraId="4E2B1847" w14:textId="774577C6" w:rsidR="008F50E4" w:rsidRDefault="008F50E4" w:rsidP="008F50E4">
      <w:pPr>
        <w:spacing w:after="120"/>
        <w:rPr>
          <w:rFonts w:asciiTheme="majorHAnsi" w:hAnsiTheme="majorHAnsi"/>
        </w:rPr>
      </w:pPr>
      <w:r>
        <w:rPr>
          <w:rFonts w:asciiTheme="majorHAnsi" w:hAnsiTheme="majorHAnsi"/>
        </w:rPr>
        <w:t xml:space="preserve">The transit authorities’ policies are </w:t>
      </w:r>
      <w:r>
        <w:rPr>
          <w:rFonts w:asciiTheme="majorHAnsi" w:hAnsiTheme="majorHAnsi"/>
          <w:u w:val="single"/>
        </w:rPr>
        <w:t>legislative</w:t>
      </w:r>
      <w:r>
        <w:rPr>
          <w:rFonts w:asciiTheme="majorHAnsi" w:hAnsiTheme="majorHAnsi"/>
        </w:rPr>
        <w:t xml:space="preserve"> in nature. Applying the test for “prescribed by law”:</w:t>
      </w:r>
    </w:p>
    <w:p w14:paraId="08CB388F" w14:textId="054C42DD" w:rsidR="008F50E4" w:rsidRDefault="008F50E4" w:rsidP="008F50E4">
      <w:pPr>
        <w:spacing w:after="120"/>
        <w:rPr>
          <w:rFonts w:asciiTheme="majorHAnsi" w:hAnsiTheme="majorHAnsi"/>
        </w:rPr>
      </w:pPr>
      <w:r>
        <w:rPr>
          <w:rFonts w:asciiTheme="majorHAnsi" w:hAnsiTheme="majorHAnsi"/>
        </w:rPr>
        <w:t>1. The limit breach resulted from a law</w:t>
      </w:r>
    </w:p>
    <w:p w14:paraId="5FB2E968" w14:textId="50A8D769" w:rsidR="008F50E4" w:rsidRDefault="008F50E4" w:rsidP="008F50E4">
      <w:pPr>
        <w:spacing w:after="120"/>
        <w:rPr>
          <w:rFonts w:asciiTheme="majorHAnsi" w:hAnsiTheme="majorHAnsi"/>
        </w:rPr>
      </w:pPr>
      <w:r>
        <w:rPr>
          <w:rFonts w:asciiTheme="majorHAnsi" w:hAnsiTheme="majorHAnsi"/>
        </w:rPr>
        <w:tab/>
        <w:t>a) Transit authorities’ were granted the power to enact these policies by legislation; and</w:t>
      </w:r>
      <w:r>
        <w:rPr>
          <w:rFonts w:asciiTheme="majorHAnsi" w:hAnsiTheme="majorHAnsi"/>
        </w:rPr>
        <w:tab/>
      </w:r>
    </w:p>
    <w:p w14:paraId="785CA4C4" w14:textId="0E9C94C2" w:rsidR="008F50E4" w:rsidRDefault="008F50E4" w:rsidP="008F50E4">
      <w:pPr>
        <w:spacing w:after="120"/>
        <w:rPr>
          <w:rFonts w:asciiTheme="majorHAnsi" w:hAnsiTheme="majorHAnsi"/>
        </w:rPr>
      </w:pPr>
      <w:r>
        <w:rPr>
          <w:rFonts w:asciiTheme="majorHAnsi" w:hAnsiTheme="majorHAnsi"/>
        </w:rPr>
        <w:tab/>
        <w:t>b) The policies are general in scope – apply to everyone who wants to advertise</w:t>
      </w:r>
    </w:p>
    <w:p w14:paraId="28038F0D" w14:textId="59352204" w:rsidR="008F50E4" w:rsidRDefault="008F50E4" w:rsidP="008F50E4">
      <w:pPr>
        <w:spacing w:after="120"/>
        <w:rPr>
          <w:rFonts w:asciiTheme="majorHAnsi" w:hAnsiTheme="majorHAnsi"/>
        </w:rPr>
      </w:pPr>
      <w:r>
        <w:rPr>
          <w:rFonts w:asciiTheme="majorHAnsi" w:hAnsiTheme="majorHAnsi"/>
        </w:rPr>
        <w:t>2. The policies are adequately accessible</w:t>
      </w:r>
    </w:p>
    <w:p w14:paraId="2B939E85" w14:textId="4188CB94" w:rsidR="008F50E4" w:rsidRDefault="008F50E4" w:rsidP="008F50E4">
      <w:pPr>
        <w:spacing w:after="120"/>
        <w:rPr>
          <w:rFonts w:asciiTheme="majorHAnsi" w:hAnsiTheme="majorHAnsi"/>
        </w:rPr>
      </w:pPr>
      <w:r>
        <w:rPr>
          <w:rFonts w:asciiTheme="majorHAnsi" w:hAnsiTheme="majorHAnsi"/>
        </w:rPr>
        <w:t xml:space="preserve">3. The policies are sufficiently precise (outline types of ads allowed, etc.) </w:t>
      </w:r>
    </w:p>
    <w:p w14:paraId="37F6B945" w14:textId="1EF095AC" w:rsidR="008F50E4" w:rsidRPr="00D827BE" w:rsidRDefault="00D827BE" w:rsidP="00D827BE">
      <w:pPr>
        <w:pStyle w:val="Heading4"/>
        <w:rPr>
          <w:i w:val="0"/>
        </w:rPr>
      </w:pPr>
      <w:bookmarkStart w:id="36" w:name="_Toc532733931"/>
      <w:r>
        <w:t>R v Therens</w:t>
      </w:r>
      <w:r>
        <w:rPr>
          <w:i w:val="0"/>
        </w:rPr>
        <w:t>, [1985] SCC</w:t>
      </w:r>
      <w:bookmarkEnd w:id="36"/>
    </w:p>
    <w:p w14:paraId="2B6F5F4A" w14:textId="0D44F825" w:rsidR="008F50E4" w:rsidRDefault="00D827BE" w:rsidP="006F7716">
      <w:pPr>
        <w:spacing w:after="120"/>
        <w:rPr>
          <w:rFonts w:asciiTheme="majorHAnsi" w:hAnsiTheme="majorHAnsi"/>
        </w:rPr>
      </w:pPr>
      <w:r>
        <w:rPr>
          <w:rFonts w:asciiTheme="majorHAnsi" w:hAnsiTheme="majorHAnsi"/>
        </w:rPr>
        <w:t xml:space="preserve">Justification for the “prescribed by law” requirement comes from the need for public accountability for any restriction on a constitutional right. A commitment to public accountability precludes the legislature from granting broad discretion to administrative actors to limit protected rights. </w:t>
      </w:r>
    </w:p>
    <w:p w14:paraId="29F06BC0" w14:textId="67F2644F" w:rsidR="00D827BE" w:rsidRPr="00D827BE" w:rsidRDefault="00D827BE" w:rsidP="00D827BE">
      <w:pPr>
        <w:pStyle w:val="Heading4"/>
        <w:rPr>
          <w:i w:val="0"/>
        </w:rPr>
      </w:pPr>
      <w:bookmarkStart w:id="37" w:name="_Toc532733932"/>
      <w:r>
        <w:t>Taylor v Canadian Human Rights Commission</w:t>
      </w:r>
      <w:r>
        <w:rPr>
          <w:i w:val="0"/>
        </w:rPr>
        <w:t>, [1990] SCC</w:t>
      </w:r>
      <w:bookmarkEnd w:id="37"/>
    </w:p>
    <w:p w14:paraId="48274BB9" w14:textId="437DAD44" w:rsidR="00483A2B" w:rsidRDefault="00D827BE" w:rsidP="00483A2B">
      <w:pPr>
        <w:spacing w:after="120"/>
        <w:rPr>
          <w:rFonts w:asciiTheme="majorHAnsi" w:hAnsiTheme="majorHAnsi"/>
        </w:rPr>
      </w:pPr>
      <w:r>
        <w:rPr>
          <w:rFonts w:asciiTheme="majorHAnsi" w:hAnsiTheme="majorHAnsi"/>
        </w:rPr>
        <w:t xml:space="preserve">The court is reluctant to circumvent the balancing analysis of the s. 1 test by finding that the words of a provision are so vague as to not constitute a limit “prescribed by law” unless the provision can truly be described as failing to offer an intelligible standard. </w:t>
      </w:r>
    </w:p>
    <w:p w14:paraId="5237D89C" w14:textId="638CF69C" w:rsidR="00D827BE" w:rsidRPr="00D827BE" w:rsidRDefault="00D827BE" w:rsidP="00D827BE">
      <w:pPr>
        <w:pStyle w:val="Heading4"/>
        <w:rPr>
          <w:i w:val="0"/>
        </w:rPr>
      </w:pPr>
      <w:bookmarkStart w:id="38" w:name="_Toc532733933"/>
      <w:r>
        <w:t>Osborne v Canada (Treasury Board)</w:t>
      </w:r>
      <w:r>
        <w:rPr>
          <w:i w:val="0"/>
        </w:rPr>
        <w:t>, [1991] SCC</w:t>
      </w:r>
      <w:bookmarkEnd w:id="38"/>
    </w:p>
    <w:p w14:paraId="2690CB14" w14:textId="1D89C741" w:rsidR="00483A2B" w:rsidRDefault="00D827BE" w:rsidP="00483A2B">
      <w:pPr>
        <w:spacing w:after="120"/>
        <w:rPr>
          <w:rFonts w:asciiTheme="majorHAnsi" w:hAnsiTheme="majorHAnsi"/>
        </w:rPr>
      </w:pPr>
      <w:r>
        <w:rPr>
          <w:rFonts w:asciiTheme="majorHAnsi" w:hAnsiTheme="majorHAnsi"/>
        </w:rPr>
        <w:t>Vagueness can have constitutional significance in at least two ways in a s. 1 analysis:</w:t>
      </w:r>
    </w:p>
    <w:p w14:paraId="4F28CC14" w14:textId="77777777" w:rsidR="00AF6074" w:rsidRDefault="00D827BE" w:rsidP="00D827BE">
      <w:pPr>
        <w:pStyle w:val="ListParagraph"/>
        <w:numPr>
          <w:ilvl w:val="0"/>
          <w:numId w:val="75"/>
        </w:numPr>
        <w:spacing w:after="120"/>
        <w:rPr>
          <w:rFonts w:asciiTheme="majorHAnsi" w:hAnsiTheme="majorHAnsi"/>
        </w:rPr>
      </w:pPr>
      <w:r>
        <w:rPr>
          <w:rFonts w:asciiTheme="majorHAnsi" w:hAnsiTheme="majorHAnsi"/>
        </w:rPr>
        <w:t xml:space="preserve">A law may be so uncertain as to be incapable of being interpreted so as to constitute any restraint on governmental power. In this circumstance there is no limit prescribed by law, and </w:t>
      </w:r>
      <w:r w:rsidR="00AF6074">
        <w:rPr>
          <w:rFonts w:asciiTheme="majorHAnsi" w:hAnsiTheme="majorHAnsi"/>
        </w:rPr>
        <w:t xml:space="preserve">so </w:t>
      </w:r>
      <w:r>
        <w:rPr>
          <w:rFonts w:asciiTheme="majorHAnsi" w:hAnsiTheme="majorHAnsi"/>
        </w:rPr>
        <w:t xml:space="preserve">no s. 1 analysis </w:t>
      </w:r>
      <w:r w:rsidR="00AF6074">
        <w:rPr>
          <w:rFonts w:asciiTheme="majorHAnsi" w:hAnsiTheme="majorHAnsi"/>
        </w:rPr>
        <w:t>is necessary.</w:t>
      </w:r>
    </w:p>
    <w:p w14:paraId="31DD9AD6" w14:textId="6EB9E2A0" w:rsidR="00D827BE" w:rsidRPr="00D827BE" w:rsidRDefault="00AF6074" w:rsidP="00D827BE">
      <w:pPr>
        <w:pStyle w:val="ListParagraph"/>
        <w:numPr>
          <w:ilvl w:val="0"/>
          <w:numId w:val="75"/>
        </w:numPr>
        <w:spacing w:after="120"/>
        <w:rPr>
          <w:rFonts w:asciiTheme="majorHAnsi" w:hAnsiTheme="majorHAnsi"/>
        </w:rPr>
      </w:pPr>
      <w:r>
        <w:rPr>
          <w:rFonts w:asciiTheme="majorHAnsi" w:hAnsiTheme="majorHAnsi"/>
        </w:rPr>
        <w:t xml:space="preserve">In the analysis of s. 1, a </w:t>
      </w:r>
      <w:r w:rsidR="004525F0">
        <w:rPr>
          <w:rFonts w:asciiTheme="majorHAnsi" w:hAnsiTheme="majorHAnsi"/>
        </w:rPr>
        <w:t>law that passes the “prescribed by law” test</w:t>
      </w:r>
      <w:r>
        <w:rPr>
          <w:rFonts w:asciiTheme="majorHAnsi" w:hAnsiTheme="majorHAnsi"/>
        </w:rPr>
        <w:t xml:space="preserve"> may nevertheless, by reason of its vagueness, not qualify as a reasonable limit.  </w:t>
      </w:r>
    </w:p>
    <w:p w14:paraId="1BCB9410" w14:textId="11A02D8D" w:rsidR="00483A2B" w:rsidRDefault="004525F0" w:rsidP="004525F0">
      <w:pPr>
        <w:pStyle w:val="Heading3"/>
      </w:pPr>
      <w:bookmarkStart w:id="39" w:name="_Toc532733934"/>
      <w:r>
        <w:t>Requirement 2: Justification (Oakes Test)</w:t>
      </w:r>
      <w:bookmarkEnd w:id="39"/>
    </w:p>
    <w:p w14:paraId="6C37FAB3" w14:textId="1AB2624B" w:rsidR="004525F0" w:rsidRDefault="00D41C5E" w:rsidP="00483A2B">
      <w:pPr>
        <w:spacing w:after="120"/>
        <w:rPr>
          <w:rFonts w:asciiTheme="majorHAnsi" w:hAnsiTheme="majorHAnsi"/>
        </w:rPr>
      </w:pPr>
      <w:r>
        <w:rPr>
          <w:rFonts w:asciiTheme="majorHAnsi" w:hAnsiTheme="majorHAnsi"/>
        </w:rPr>
        <w:t xml:space="preserve">Is a limit prescribed by law </w:t>
      </w:r>
      <w:r w:rsidRPr="00D41C5E">
        <w:rPr>
          <w:rFonts w:asciiTheme="majorHAnsi" w:hAnsiTheme="majorHAnsi"/>
        </w:rPr>
        <w:t>reasonable and demonstrably justified in a free and democratic society</w:t>
      </w:r>
      <w:r>
        <w:rPr>
          <w:rFonts w:asciiTheme="majorHAnsi" w:hAnsiTheme="majorHAnsi"/>
        </w:rPr>
        <w:t>?</w:t>
      </w:r>
    </w:p>
    <w:p w14:paraId="4871888C" w14:textId="67B8B09D" w:rsidR="00D41C5E" w:rsidRDefault="00D41C5E" w:rsidP="00483A2B">
      <w:pPr>
        <w:spacing w:after="120"/>
        <w:rPr>
          <w:rFonts w:asciiTheme="majorHAnsi" w:hAnsiTheme="majorHAnsi"/>
        </w:rPr>
      </w:pPr>
      <w:r>
        <w:rPr>
          <w:rFonts w:asciiTheme="majorHAnsi" w:hAnsiTheme="majorHAnsi"/>
        </w:rPr>
        <w:t xml:space="preserve">The Oakes Test: </w:t>
      </w:r>
      <w:r w:rsidRPr="00D41C5E">
        <w:rPr>
          <w:rFonts w:asciiTheme="majorHAnsi" w:hAnsiTheme="majorHAnsi"/>
          <w:highlight w:val="yellow"/>
        </w:rPr>
        <w:t>(see handout)</w:t>
      </w:r>
    </w:p>
    <w:p w14:paraId="70C5EBDE" w14:textId="179B6356" w:rsidR="00D41C5E" w:rsidRDefault="00D41C5E" w:rsidP="00D41C5E">
      <w:pPr>
        <w:pStyle w:val="ListParagraph"/>
        <w:numPr>
          <w:ilvl w:val="0"/>
          <w:numId w:val="76"/>
        </w:numPr>
        <w:spacing w:after="120"/>
        <w:rPr>
          <w:rFonts w:asciiTheme="majorHAnsi" w:hAnsiTheme="majorHAnsi"/>
        </w:rPr>
      </w:pPr>
      <w:r>
        <w:rPr>
          <w:rFonts w:asciiTheme="majorHAnsi" w:hAnsiTheme="majorHAnsi"/>
        </w:rPr>
        <w:t>Pressing and substantial objective</w:t>
      </w:r>
    </w:p>
    <w:p w14:paraId="73A32706" w14:textId="00FBEE75" w:rsidR="00623D0A" w:rsidRDefault="00623D0A" w:rsidP="00623D0A">
      <w:pPr>
        <w:pStyle w:val="ListParagraph"/>
        <w:numPr>
          <w:ilvl w:val="0"/>
          <w:numId w:val="78"/>
        </w:numPr>
        <w:spacing w:after="120"/>
        <w:rPr>
          <w:rFonts w:asciiTheme="majorHAnsi" w:hAnsiTheme="majorHAnsi"/>
        </w:rPr>
      </w:pPr>
      <w:r>
        <w:rPr>
          <w:rFonts w:asciiTheme="majorHAnsi" w:hAnsiTheme="majorHAnsi"/>
        </w:rPr>
        <w:t>Few laws fail here. Exceptions:</w:t>
      </w:r>
    </w:p>
    <w:p w14:paraId="0AD22F9A" w14:textId="3E8CEEBD" w:rsidR="00623D0A" w:rsidRDefault="00623D0A" w:rsidP="00623D0A">
      <w:pPr>
        <w:pStyle w:val="ListParagraph"/>
        <w:numPr>
          <w:ilvl w:val="1"/>
          <w:numId w:val="78"/>
        </w:numPr>
        <w:spacing w:after="120"/>
        <w:rPr>
          <w:rFonts w:asciiTheme="majorHAnsi" w:hAnsiTheme="majorHAnsi"/>
        </w:rPr>
      </w:pPr>
      <w:r>
        <w:rPr>
          <w:rFonts w:asciiTheme="majorHAnsi" w:hAnsiTheme="majorHAnsi"/>
        </w:rPr>
        <w:t>Laws aimed directly at denying Charter rights or freedoms (</w:t>
      </w:r>
      <w:r>
        <w:rPr>
          <w:rFonts w:asciiTheme="majorHAnsi" w:hAnsiTheme="majorHAnsi"/>
          <w:i/>
        </w:rPr>
        <w:t>Big M Drug Mart</w:t>
      </w:r>
      <w:r>
        <w:rPr>
          <w:rFonts w:asciiTheme="majorHAnsi" w:hAnsiTheme="majorHAnsi"/>
        </w:rPr>
        <w:t>)</w:t>
      </w:r>
    </w:p>
    <w:p w14:paraId="3FAF9C21" w14:textId="25B1F6D6" w:rsidR="00623D0A" w:rsidRDefault="00623D0A" w:rsidP="00623D0A">
      <w:pPr>
        <w:pStyle w:val="ListParagraph"/>
        <w:numPr>
          <w:ilvl w:val="1"/>
          <w:numId w:val="78"/>
        </w:numPr>
        <w:spacing w:after="120"/>
        <w:rPr>
          <w:rFonts w:asciiTheme="majorHAnsi" w:hAnsiTheme="majorHAnsi"/>
        </w:rPr>
      </w:pPr>
      <w:r>
        <w:rPr>
          <w:rFonts w:asciiTheme="majorHAnsi" w:hAnsiTheme="majorHAnsi"/>
        </w:rPr>
        <w:t>Shifting objectives (</w:t>
      </w:r>
      <w:r>
        <w:rPr>
          <w:rFonts w:asciiTheme="majorHAnsi" w:hAnsiTheme="majorHAnsi"/>
          <w:i/>
        </w:rPr>
        <w:t>Big M Drug Mart</w:t>
      </w:r>
      <w:r>
        <w:rPr>
          <w:rFonts w:asciiTheme="majorHAnsi" w:hAnsiTheme="majorHAnsi"/>
        </w:rPr>
        <w:t>)</w:t>
      </w:r>
    </w:p>
    <w:p w14:paraId="22B8C6DE" w14:textId="1A499772" w:rsidR="00623D0A" w:rsidRDefault="00623D0A" w:rsidP="00623D0A">
      <w:pPr>
        <w:pStyle w:val="ListParagraph"/>
        <w:numPr>
          <w:ilvl w:val="1"/>
          <w:numId w:val="78"/>
        </w:numPr>
        <w:spacing w:after="120"/>
        <w:rPr>
          <w:rFonts w:asciiTheme="majorHAnsi" w:hAnsiTheme="majorHAnsi"/>
        </w:rPr>
      </w:pPr>
      <w:r>
        <w:rPr>
          <w:rFonts w:asciiTheme="majorHAnsi" w:hAnsiTheme="majorHAnsi"/>
        </w:rPr>
        <w:t xml:space="preserve">Cost or convenience as objective (but see </w:t>
      </w:r>
      <w:r>
        <w:rPr>
          <w:rFonts w:asciiTheme="majorHAnsi" w:hAnsiTheme="majorHAnsi"/>
          <w:i/>
        </w:rPr>
        <w:t>Newfoundland v NAPE</w:t>
      </w:r>
      <w:r>
        <w:rPr>
          <w:rFonts w:asciiTheme="majorHAnsi" w:hAnsiTheme="majorHAnsi"/>
        </w:rPr>
        <w:t>)</w:t>
      </w:r>
    </w:p>
    <w:p w14:paraId="1443AA1D" w14:textId="23A939FA" w:rsidR="00623D0A" w:rsidRPr="00623D0A" w:rsidRDefault="00623D0A" w:rsidP="00623D0A">
      <w:pPr>
        <w:pStyle w:val="ListParagraph"/>
        <w:numPr>
          <w:ilvl w:val="0"/>
          <w:numId w:val="78"/>
        </w:numPr>
        <w:spacing w:after="120"/>
        <w:rPr>
          <w:rFonts w:asciiTheme="majorHAnsi" w:hAnsiTheme="majorHAnsi"/>
        </w:rPr>
      </w:pPr>
      <w:r>
        <w:rPr>
          <w:rFonts w:asciiTheme="majorHAnsi" w:hAnsiTheme="majorHAnsi"/>
        </w:rPr>
        <w:t xml:space="preserve">How the objective is framed has a big impact on the analysis – the broader the objective, the harder it might be </w:t>
      </w:r>
      <w:r w:rsidR="00E81736">
        <w:rPr>
          <w:rFonts w:asciiTheme="majorHAnsi" w:hAnsiTheme="majorHAnsi"/>
        </w:rPr>
        <w:t xml:space="preserve">for the government to demonstrate it is proportional to the means. </w:t>
      </w:r>
    </w:p>
    <w:p w14:paraId="29720E4D" w14:textId="5F81A9FC" w:rsidR="00D41C5E" w:rsidRDefault="00D41C5E" w:rsidP="00D41C5E">
      <w:pPr>
        <w:pStyle w:val="ListParagraph"/>
        <w:numPr>
          <w:ilvl w:val="0"/>
          <w:numId w:val="76"/>
        </w:numPr>
        <w:spacing w:after="120"/>
        <w:rPr>
          <w:rFonts w:asciiTheme="majorHAnsi" w:hAnsiTheme="majorHAnsi"/>
        </w:rPr>
      </w:pPr>
      <w:r>
        <w:rPr>
          <w:rFonts w:asciiTheme="majorHAnsi" w:hAnsiTheme="majorHAnsi"/>
        </w:rPr>
        <w:t>Proportionality test</w:t>
      </w:r>
    </w:p>
    <w:p w14:paraId="3F3E9908" w14:textId="51C90ED0" w:rsidR="00D41C5E" w:rsidRDefault="00D41C5E" w:rsidP="00D41C5E">
      <w:pPr>
        <w:pStyle w:val="ListParagraph"/>
        <w:numPr>
          <w:ilvl w:val="1"/>
          <w:numId w:val="76"/>
        </w:numPr>
        <w:spacing w:after="120"/>
        <w:rPr>
          <w:rFonts w:asciiTheme="majorHAnsi" w:hAnsiTheme="majorHAnsi"/>
        </w:rPr>
      </w:pPr>
      <w:r>
        <w:rPr>
          <w:rFonts w:asciiTheme="majorHAnsi" w:hAnsiTheme="majorHAnsi"/>
        </w:rPr>
        <w:t>Rational connection between means and objective</w:t>
      </w:r>
    </w:p>
    <w:p w14:paraId="2E21FE51" w14:textId="344B1C50" w:rsidR="00E81736" w:rsidRPr="00E81736" w:rsidRDefault="00E81736" w:rsidP="00E81736">
      <w:pPr>
        <w:pStyle w:val="ListParagraph"/>
        <w:numPr>
          <w:ilvl w:val="0"/>
          <w:numId w:val="79"/>
        </w:numPr>
        <w:spacing w:after="120"/>
        <w:rPr>
          <w:rFonts w:asciiTheme="majorHAnsi" w:hAnsiTheme="majorHAnsi"/>
        </w:rPr>
      </w:pPr>
      <w:r>
        <w:rPr>
          <w:rFonts w:asciiTheme="majorHAnsi" w:hAnsiTheme="majorHAnsi"/>
        </w:rPr>
        <w:t xml:space="preserve">Focus is on effectiveness, not scope. If the measure does not achieve the objective, then it is arbitrary. </w:t>
      </w:r>
    </w:p>
    <w:p w14:paraId="4089E754" w14:textId="0198CEBA" w:rsidR="00E81736" w:rsidRDefault="00D41C5E" w:rsidP="00E81736">
      <w:pPr>
        <w:pStyle w:val="ListParagraph"/>
        <w:numPr>
          <w:ilvl w:val="1"/>
          <w:numId w:val="76"/>
        </w:numPr>
        <w:spacing w:after="120"/>
        <w:rPr>
          <w:rFonts w:asciiTheme="majorHAnsi" w:hAnsiTheme="majorHAnsi"/>
        </w:rPr>
      </w:pPr>
      <w:r>
        <w:rPr>
          <w:rFonts w:asciiTheme="majorHAnsi" w:hAnsiTheme="majorHAnsi"/>
        </w:rPr>
        <w:t>Minimal impairment of the right/freedom</w:t>
      </w:r>
    </w:p>
    <w:p w14:paraId="5E3F7615" w14:textId="2D70CBC8" w:rsidR="00E81736" w:rsidRDefault="00E81736" w:rsidP="00E81736">
      <w:pPr>
        <w:pStyle w:val="ListParagraph"/>
        <w:numPr>
          <w:ilvl w:val="0"/>
          <w:numId w:val="79"/>
        </w:numPr>
        <w:spacing w:after="120"/>
        <w:rPr>
          <w:rFonts w:asciiTheme="majorHAnsi" w:hAnsiTheme="majorHAnsi"/>
        </w:rPr>
      </w:pPr>
      <w:r>
        <w:rPr>
          <w:rFonts w:asciiTheme="majorHAnsi" w:hAnsiTheme="majorHAnsi"/>
        </w:rPr>
        <w:t xml:space="preserve">Focus on scope, not effectiveness. </w:t>
      </w:r>
    </w:p>
    <w:p w14:paraId="5B4694DE" w14:textId="301E3349" w:rsidR="00E81736" w:rsidRPr="00E81736" w:rsidRDefault="00E81736" w:rsidP="00E81736">
      <w:pPr>
        <w:pStyle w:val="ListParagraph"/>
        <w:numPr>
          <w:ilvl w:val="0"/>
          <w:numId w:val="79"/>
        </w:numPr>
        <w:spacing w:after="120"/>
        <w:rPr>
          <w:rFonts w:asciiTheme="majorHAnsi" w:hAnsiTheme="majorHAnsi"/>
        </w:rPr>
      </w:pPr>
      <w:r>
        <w:rPr>
          <w:rFonts w:asciiTheme="majorHAnsi" w:hAnsiTheme="majorHAnsi"/>
          <w:i/>
        </w:rPr>
        <w:t>Oakes</w:t>
      </w:r>
      <w:r>
        <w:rPr>
          <w:rFonts w:asciiTheme="majorHAnsi" w:hAnsiTheme="majorHAnsi"/>
        </w:rPr>
        <w:t xml:space="preserve"> framed this branch strictly – had to interfere “as little as possible.” This has since been relaxed to “as little as </w:t>
      </w:r>
      <w:r>
        <w:rPr>
          <w:rFonts w:asciiTheme="majorHAnsi" w:hAnsiTheme="majorHAnsi"/>
          <w:u w:val="single"/>
        </w:rPr>
        <w:t>reasonably</w:t>
      </w:r>
      <w:r>
        <w:rPr>
          <w:rFonts w:asciiTheme="majorHAnsi" w:hAnsiTheme="majorHAnsi"/>
        </w:rPr>
        <w:t xml:space="preserve"> possible.”</w:t>
      </w:r>
    </w:p>
    <w:p w14:paraId="294A12A3" w14:textId="05E9B68B" w:rsidR="00D41C5E" w:rsidRDefault="00D41C5E" w:rsidP="00D41C5E">
      <w:pPr>
        <w:pStyle w:val="ListParagraph"/>
        <w:numPr>
          <w:ilvl w:val="1"/>
          <w:numId w:val="76"/>
        </w:numPr>
        <w:spacing w:after="120"/>
        <w:rPr>
          <w:rFonts w:asciiTheme="majorHAnsi" w:hAnsiTheme="majorHAnsi"/>
        </w:rPr>
      </w:pPr>
      <w:r>
        <w:rPr>
          <w:rFonts w:asciiTheme="majorHAnsi" w:hAnsiTheme="majorHAnsi"/>
        </w:rPr>
        <w:t xml:space="preserve">Overall balance between salutary effects and deleterious effects </w:t>
      </w:r>
    </w:p>
    <w:p w14:paraId="5EFEA125" w14:textId="0B88848B" w:rsidR="00E81736" w:rsidRDefault="00E81736" w:rsidP="00E81736">
      <w:pPr>
        <w:pStyle w:val="ListParagraph"/>
        <w:numPr>
          <w:ilvl w:val="0"/>
          <w:numId w:val="80"/>
        </w:numPr>
        <w:spacing w:after="120"/>
        <w:rPr>
          <w:rFonts w:asciiTheme="majorHAnsi" w:hAnsiTheme="majorHAnsi"/>
        </w:rPr>
      </w:pPr>
      <w:r>
        <w:rPr>
          <w:rFonts w:asciiTheme="majorHAnsi" w:hAnsiTheme="majorHAnsi"/>
          <w:b/>
        </w:rPr>
        <w:t>Salutary effects</w:t>
      </w:r>
      <w:r>
        <w:rPr>
          <w:rFonts w:asciiTheme="majorHAnsi" w:hAnsiTheme="majorHAnsi"/>
        </w:rPr>
        <w:t xml:space="preserve"> include: </w:t>
      </w:r>
    </w:p>
    <w:p w14:paraId="380AA5D4" w14:textId="49DCB1E1" w:rsidR="00E81736" w:rsidRDefault="00E81736" w:rsidP="00E81736">
      <w:pPr>
        <w:pStyle w:val="ListParagraph"/>
        <w:numPr>
          <w:ilvl w:val="1"/>
          <w:numId w:val="80"/>
        </w:numPr>
        <w:spacing w:after="120"/>
        <w:rPr>
          <w:rFonts w:asciiTheme="majorHAnsi" w:hAnsiTheme="majorHAnsi"/>
        </w:rPr>
      </w:pPr>
      <w:r>
        <w:rPr>
          <w:rFonts w:asciiTheme="majorHAnsi" w:hAnsiTheme="majorHAnsi"/>
        </w:rPr>
        <w:t>Importance of the law’s objective; and</w:t>
      </w:r>
    </w:p>
    <w:p w14:paraId="04B3D4C7" w14:textId="22BB96F0" w:rsidR="00E81736" w:rsidRDefault="00E81736" w:rsidP="00E81736">
      <w:pPr>
        <w:pStyle w:val="ListParagraph"/>
        <w:numPr>
          <w:ilvl w:val="1"/>
          <w:numId w:val="80"/>
        </w:numPr>
        <w:spacing w:after="120"/>
        <w:rPr>
          <w:rFonts w:asciiTheme="majorHAnsi" w:hAnsiTheme="majorHAnsi"/>
        </w:rPr>
      </w:pPr>
      <w:r>
        <w:rPr>
          <w:rFonts w:asciiTheme="majorHAnsi" w:hAnsiTheme="majorHAnsi"/>
        </w:rPr>
        <w:t xml:space="preserve">Benefits that </w:t>
      </w:r>
      <w:r>
        <w:rPr>
          <w:rFonts w:asciiTheme="majorHAnsi" w:hAnsiTheme="majorHAnsi"/>
          <w:u w:val="single"/>
        </w:rPr>
        <w:t>actually</w:t>
      </w:r>
      <w:r>
        <w:rPr>
          <w:rFonts w:asciiTheme="majorHAnsi" w:hAnsiTheme="majorHAnsi"/>
        </w:rPr>
        <w:t xml:space="preserve"> result from the law’s implementation (</w:t>
      </w:r>
      <w:r>
        <w:rPr>
          <w:rFonts w:asciiTheme="majorHAnsi" w:hAnsiTheme="majorHAnsi"/>
          <w:i/>
        </w:rPr>
        <w:t>Dagenais</w:t>
      </w:r>
      <w:r w:rsidR="00AA3F4D">
        <w:rPr>
          <w:rFonts w:asciiTheme="majorHAnsi" w:hAnsiTheme="majorHAnsi"/>
          <w:i/>
        </w:rPr>
        <w:t xml:space="preserve"> v CBC</w:t>
      </w:r>
      <w:r>
        <w:rPr>
          <w:rFonts w:asciiTheme="majorHAnsi" w:hAnsiTheme="majorHAnsi"/>
        </w:rPr>
        <w:t>)</w:t>
      </w:r>
    </w:p>
    <w:p w14:paraId="32A0CEEB" w14:textId="33E3BA1D" w:rsidR="00E81736" w:rsidRDefault="00E81736" w:rsidP="00E81736">
      <w:pPr>
        <w:pStyle w:val="ListParagraph"/>
        <w:numPr>
          <w:ilvl w:val="0"/>
          <w:numId w:val="80"/>
        </w:numPr>
        <w:spacing w:after="120"/>
        <w:rPr>
          <w:rFonts w:asciiTheme="majorHAnsi" w:hAnsiTheme="majorHAnsi"/>
        </w:rPr>
      </w:pPr>
      <w:r>
        <w:rPr>
          <w:rFonts w:asciiTheme="majorHAnsi" w:hAnsiTheme="majorHAnsi"/>
          <w:b/>
        </w:rPr>
        <w:t>Deleterious effects</w:t>
      </w:r>
      <w:r>
        <w:rPr>
          <w:rFonts w:asciiTheme="majorHAnsi" w:hAnsiTheme="majorHAnsi"/>
        </w:rPr>
        <w:t xml:space="preserve"> include:</w:t>
      </w:r>
    </w:p>
    <w:p w14:paraId="47661FEE" w14:textId="20DA1494" w:rsidR="00E81736" w:rsidRDefault="00E81736" w:rsidP="00E81736">
      <w:pPr>
        <w:pStyle w:val="ListParagraph"/>
        <w:numPr>
          <w:ilvl w:val="1"/>
          <w:numId w:val="80"/>
        </w:numPr>
        <w:spacing w:after="120"/>
        <w:rPr>
          <w:rFonts w:asciiTheme="majorHAnsi" w:hAnsiTheme="majorHAnsi"/>
        </w:rPr>
      </w:pPr>
      <w:r>
        <w:rPr>
          <w:rFonts w:asciiTheme="majorHAnsi" w:hAnsiTheme="majorHAnsi"/>
        </w:rPr>
        <w:t>Value of the right or freedom breached; and</w:t>
      </w:r>
    </w:p>
    <w:p w14:paraId="4267BD68" w14:textId="6954246A" w:rsidR="00E81736" w:rsidRDefault="00E81736" w:rsidP="00E81736">
      <w:pPr>
        <w:pStyle w:val="ListParagraph"/>
        <w:numPr>
          <w:ilvl w:val="1"/>
          <w:numId w:val="80"/>
        </w:numPr>
        <w:spacing w:after="120"/>
        <w:rPr>
          <w:rFonts w:asciiTheme="majorHAnsi" w:hAnsiTheme="majorHAnsi"/>
        </w:rPr>
      </w:pPr>
      <w:r>
        <w:rPr>
          <w:rFonts w:asciiTheme="majorHAnsi" w:hAnsiTheme="majorHAnsi"/>
        </w:rPr>
        <w:t xml:space="preserve">Value of the restricted activity itself in relation to the right or freedom, and the actual impact of the breach on it. </w:t>
      </w:r>
    </w:p>
    <w:p w14:paraId="5C05EE9E" w14:textId="13F2A0A5" w:rsidR="00E81736" w:rsidRDefault="00E81736" w:rsidP="00E81736">
      <w:pPr>
        <w:pStyle w:val="ListParagraph"/>
        <w:numPr>
          <w:ilvl w:val="0"/>
          <w:numId w:val="80"/>
        </w:numPr>
        <w:spacing w:after="120"/>
        <w:rPr>
          <w:rFonts w:asciiTheme="majorHAnsi" w:hAnsiTheme="majorHAnsi"/>
        </w:rPr>
      </w:pPr>
      <w:r>
        <w:rPr>
          <w:rFonts w:asciiTheme="majorHAnsi" w:hAnsiTheme="majorHAnsi"/>
        </w:rPr>
        <w:t xml:space="preserve">Originally in </w:t>
      </w:r>
      <w:r>
        <w:rPr>
          <w:rFonts w:asciiTheme="majorHAnsi" w:hAnsiTheme="majorHAnsi"/>
          <w:i/>
        </w:rPr>
        <w:t>Oakes</w:t>
      </w:r>
      <w:r>
        <w:rPr>
          <w:rFonts w:asciiTheme="majorHAnsi" w:hAnsiTheme="majorHAnsi"/>
        </w:rPr>
        <w:t xml:space="preserve">, this part was just weighing the value of the objective against the limits. This was changed to valuing the benefits that actually result against the costs of the limits. If a law doesn’t fully achieve its objective, then this will weigh against the value of the benefit. </w:t>
      </w:r>
    </w:p>
    <w:p w14:paraId="3A99987E" w14:textId="242DF9F5" w:rsidR="004525F0" w:rsidRPr="005B50B6" w:rsidRDefault="005B50B6" w:rsidP="005B50B6">
      <w:pPr>
        <w:pStyle w:val="Heading4"/>
        <w:rPr>
          <w:i w:val="0"/>
        </w:rPr>
      </w:pPr>
      <w:bookmarkStart w:id="40" w:name="_Toc532733935"/>
      <w:r>
        <w:t>R v Oakes</w:t>
      </w:r>
      <w:r>
        <w:rPr>
          <w:i w:val="0"/>
        </w:rPr>
        <w:t>, [1986] SCC</w:t>
      </w:r>
      <w:bookmarkEnd w:id="40"/>
    </w:p>
    <w:p w14:paraId="317BF02B" w14:textId="2E8BF92F" w:rsidR="004525F0" w:rsidRDefault="00592FD9" w:rsidP="00483A2B">
      <w:pPr>
        <w:spacing w:after="120"/>
        <w:rPr>
          <w:rFonts w:asciiTheme="majorHAnsi" w:hAnsiTheme="majorHAnsi"/>
        </w:rPr>
      </w:pPr>
      <w:r>
        <w:rPr>
          <w:rFonts w:asciiTheme="majorHAnsi" w:hAnsiTheme="majorHAnsi"/>
          <w:b/>
        </w:rPr>
        <w:t>Facts:</w:t>
      </w:r>
      <w:r>
        <w:rPr>
          <w:rFonts w:asciiTheme="majorHAnsi" w:hAnsiTheme="majorHAnsi"/>
        </w:rPr>
        <w:t xml:space="preserve"> S. 8 of the </w:t>
      </w:r>
      <w:r>
        <w:rPr>
          <w:rFonts w:asciiTheme="majorHAnsi" w:hAnsiTheme="majorHAnsi"/>
          <w:i/>
        </w:rPr>
        <w:t>Narcotic Control Act</w:t>
      </w:r>
      <w:r>
        <w:rPr>
          <w:rFonts w:asciiTheme="majorHAnsi" w:hAnsiTheme="majorHAnsi"/>
        </w:rPr>
        <w:t xml:space="preserve"> created a “reverse onus” provision, where once possession of a narcotic had been proven, an intention to traffic would be inferred unless the accused could establish absence of intention to traffic. Accused claimed reverse onus provision violated s. 11(d) of the Charter.</w:t>
      </w:r>
    </w:p>
    <w:p w14:paraId="66177FBA" w14:textId="7DDA6DF1" w:rsidR="00592FD9" w:rsidRDefault="00592FD9" w:rsidP="00483A2B">
      <w:pPr>
        <w:spacing w:after="120"/>
        <w:rPr>
          <w:rFonts w:asciiTheme="majorHAnsi" w:hAnsiTheme="majorHAnsi"/>
        </w:rPr>
      </w:pPr>
      <w:r>
        <w:rPr>
          <w:rFonts w:asciiTheme="majorHAnsi" w:hAnsiTheme="majorHAnsi"/>
          <w:b/>
        </w:rPr>
        <w:t>Held:</w:t>
      </w:r>
      <w:r>
        <w:rPr>
          <w:rFonts w:asciiTheme="majorHAnsi" w:hAnsiTheme="majorHAnsi"/>
        </w:rPr>
        <w:t xml:space="preserve"> S. 8 of the </w:t>
      </w:r>
      <w:r>
        <w:rPr>
          <w:rFonts w:asciiTheme="majorHAnsi" w:hAnsiTheme="majorHAnsi"/>
          <w:i/>
        </w:rPr>
        <w:t>NCA</w:t>
      </w:r>
      <w:r>
        <w:rPr>
          <w:rFonts w:asciiTheme="majorHAnsi" w:hAnsiTheme="majorHAnsi"/>
        </w:rPr>
        <w:t xml:space="preserve"> did violate s. 11(d), and the violation is not justified under s. 1.</w:t>
      </w:r>
    </w:p>
    <w:p w14:paraId="6BD5A2FB" w14:textId="354FF4C1" w:rsidR="00592FD9" w:rsidRDefault="00592FD9" w:rsidP="00483A2B">
      <w:pPr>
        <w:spacing w:after="120"/>
        <w:rPr>
          <w:rFonts w:asciiTheme="majorHAnsi" w:hAnsiTheme="majorHAnsi"/>
        </w:rPr>
      </w:pPr>
      <w:r>
        <w:rPr>
          <w:rFonts w:asciiTheme="majorHAnsi" w:hAnsiTheme="majorHAnsi"/>
          <w:b/>
        </w:rPr>
        <w:t>Dickson CJ:</w:t>
      </w:r>
      <w:r>
        <w:rPr>
          <w:rFonts w:asciiTheme="majorHAnsi" w:hAnsiTheme="majorHAnsi"/>
        </w:rPr>
        <w:t xml:space="preserve"> Two purposes of s. 1: (1) guarantees rights, and (2) states exclusive criteria for limits. The words “free and democratic society” in s. 1 point to the Charter’s purpose: to ensure Canada is “free and democratic.” The values of a “free and democratic society” provide the ultimate standard for a s. 1 analysis: respect for inherent dignity of humans; social justice and equality; accommodation of various beliefs; respect for cultural and group identity; faith in social and political institutions to enhance participation of groups/individuals. </w:t>
      </w:r>
    </w:p>
    <w:p w14:paraId="771E724C" w14:textId="1090AAE1" w:rsidR="00592FD9" w:rsidRDefault="00592FD9" w:rsidP="00483A2B">
      <w:pPr>
        <w:spacing w:after="120"/>
        <w:rPr>
          <w:rFonts w:asciiTheme="majorHAnsi" w:hAnsiTheme="majorHAnsi"/>
        </w:rPr>
      </w:pPr>
      <w:r>
        <w:rPr>
          <w:rFonts w:asciiTheme="majorHAnsi" w:hAnsiTheme="majorHAnsi"/>
          <w:b/>
        </w:rPr>
        <w:t xml:space="preserve">Test: </w:t>
      </w:r>
      <w:r>
        <w:rPr>
          <w:rFonts w:asciiTheme="majorHAnsi" w:hAnsiTheme="majorHAnsi"/>
        </w:rPr>
        <w:t xml:space="preserve">The standard of proof under s. 1 is the </w:t>
      </w:r>
      <w:r>
        <w:rPr>
          <w:rFonts w:asciiTheme="majorHAnsi" w:hAnsiTheme="majorHAnsi"/>
          <w:b/>
        </w:rPr>
        <w:t xml:space="preserve">civil standard – </w:t>
      </w:r>
      <w:r w:rsidR="003163DE">
        <w:rPr>
          <w:rFonts w:asciiTheme="majorHAnsi" w:hAnsiTheme="majorHAnsi"/>
          <w:b/>
        </w:rPr>
        <w:t xml:space="preserve">proof on a </w:t>
      </w:r>
      <w:r>
        <w:rPr>
          <w:rFonts w:asciiTheme="majorHAnsi" w:hAnsiTheme="majorHAnsi"/>
          <w:b/>
        </w:rPr>
        <w:t>balance of probabilities</w:t>
      </w:r>
      <w:r>
        <w:rPr>
          <w:rFonts w:asciiTheme="majorHAnsi" w:hAnsiTheme="majorHAnsi"/>
        </w:rPr>
        <w:t xml:space="preserve">. This standard must be applied </w:t>
      </w:r>
      <w:r>
        <w:rPr>
          <w:rFonts w:asciiTheme="majorHAnsi" w:hAnsiTheme="majorHAnsi"/>
          <w:b/>
        </w:rPr>
        <w:t xml:space="preserve">rigorously </w:t>
      </w:r>
      <w:r>
        <w:rPr>
          <w:rFonts w:asciiTheme="majorHAnsi" w:hAnsiTheme="majorHAnsi"/>
        </w:rPr>
        <w:t>(need a high degree of probability).</w:t>
      </w:r>
      <w:r w:rsidR="003163DE">
        <w:rPr>
          <w:rFonts w:asciiTheme="majorHAnsi" w:hAnsiTheme="majorHAnsi"/>
        </w:rPr>
        <w:t xml:space="preserve"> Note the burden of proof is on the party seeking to justify the limitation </w:t>
      </w:r>
      <w:r w:rsidR="003163DE" w:rsidRPr="003163DE">
        <w:rPr>
          <w:rFonts w:asciiTheme="majorHAnsi" w:hAnsiTheme="majorHAnsi"/>
          <w:b/>
        </w:rPr>
        <w:t>(the government).</w:t>
      </w:r>
      <w:r w:rsidR="003163DE">
        <w:rPr>
          <w:rFonts w:asciiTheme="majorHAnsi" w:hAnsiTheme="majorHAnsi"/>
        </w:rPr>
        <w:t xml:space="preserve"> </w:t>
      </w:r>
    </w:p>
    <w:p w14:paraId="576D62E8" w14:textId="3E3839CD" w:rsidR="00592FD9" w:rsidRDefault="001122A7" w:rsidP="00592FD9">
      <w:pPr>
        <w:pStyle w:val="ListParagraph"/>
        <w:numPr>
          <w:ilvl w:val="0"/>
          <w:numId w:val="77"/>
        </w:numPr>
        <w:spacing w:after="120"/>
        <w:rPr>
          <w:rFonts w:asciiTheme="majorHAnsi" w:hAnsiTheme="majorHAnsi"/>
        </w:rPr>
      </w:pPr>
      <w:r>
        <w:rPr>
          <w:rFonts w:asciiTheme="majorHAnsi" w:hAnsiTheme="majorHAnsi"/>
        </w:rPr>
        <w:t xml:space="preserve">The objective must be of sufficient importance to warrant overriding a constitutionally protected right or freedom. At minimum, the objective must relate to concerns which are pressing and substantial in a free and democratic society before it can be characterized as sufficiently important. </w:t>
      </w:r>
    </w:p>
    <w:p w14:paraId="3ACBF9BA" w14:textId="6A89C1FD" w:rsidR="001122A7" w:rsidRDefault="001122A7" w:rsidP="00592FD9">
      <w:pPr>
        <w:pStyle w:val="ListParagraph"/>
        <w:numPr>
          <w:ilvl w:val="0"/>
          <w:numId w:val="77"/>
        </w:numPr>
        <w:spacing w:after="120"/>
        <w:rPr>
          <w:rFonts w:asciiTheme="majorHAnsi" w:hAnsiTheme="majorHAnsi"/>
        </w:rPr>
      </w:pPr>
      <w:r>
        <w:rPr>
          <w:rFonts w:asciiTheme="majorHAnsi" w:hAnsiTheme="majorHAnsi"/>
        </w:rPr>
        <w:t>Proportionality test – means chosen must be reasonable and demonstrably justified:</w:t>
      </w:r>
    </w:p>
    <w:p w14:paraId="4FFE5182" w14:textId="0C3EADCE" w:rsidR="001122A7" w:rsidRDefault="003163DE" w:rsidP="001122A7">
      <w:pPr>
        <w:pStyle w:val="ListParagraph"/>
        <w:numPr>
          <w:ilvl w:val="1"/>
          <w:numId w:val="77"/>
        </w:numPr>
        <w:spacing w:after="120"/>
        <w:rPr>
          <w:rFonts w:asciiTheme="majorHAnsi" w:hAnsiTheme="majorHAnsi"/>
        </w:rPr>
      </w:pPr>
      <w:r>
        <w:rPr>
          <w:rFonts w:asciiTheme="majorHAnsi" w:hAnsiTheme="majorHAnsi"/>
        </w:rPr>
        <w:t xml:space="preserve">The measures adopted must be </w:t>
      </w:r>
      <w:r w:rsidRPr="003163DE">
        <w:rPr>
          <w:rFonts w:asciiTheme="majorHAnsi" w:hAnsiTheme="majorHAnsi"/>
          <w:b/>
        </w:rPr>
        <w:t>rationally connected</w:t>
      </w:r>
      <w:r>
        <w:rPr>
          <w:rFonts w:asciiTheme="majorHAnsi" w:hAnsiTheme="majorHAnsi"/>
        </w:rPr>
        <w:t xml:space="preserve"> to the objective. The must not be </w:t>
      </w:r>
      <w:r>
        <w:rPr>
          <w:rFonts w:asciiTheme="majorHAnsi" w:hAnsiTheme="majorHAnsi"/>
          <w:b/>
        </w:rPr>
        <w:t>arbitrary</w:t>
      </w:r>
      <w:r>
        <w:rPr>
          <w:rFonts w:asciiTheme="majorHAnsi" w:hAnsiTheme="majorHAnsi"/>
        </w:rPr>
        <w:t xml:space="preserve">, unfair, or based on irrational considerations. </w:t>
      </w:r>
    </w:p>
    <w:p w14:paraId="5B9E817D" w14:textId="5C8B4E52" w:rsidR="003163DE" w:rsidRDefault="003163DE" w:rsidP="003163DE">
      <w:pPr>
        <w:pStyle w:val="ListParagraph"/>
        <w:numPr>
          <w:ilvl w:val="1"/>
          <w:numId w:val="77"/>
        </w:numPr>
        <w:spacing w:after="120"/>
        <w:rPr>
          <w:rFonts w:asciiTheme="majorHAnsi" w:hAnsiTheme="majorHAnsi"/>
        </w:rPr>
      </w:pPr>
      <w:r>
        <w:rPr>
          <w:rFonts w:asciiTheme="majorHAnsi" w:hAnsiTheme="majorHAnsi"/>
        </w:rPr>
        <w:t>The means chosen should impair the right or freedom as little as possible</w:t>
      </w:r>
    </w:p>
    <w:p w14:paraId="6ADA8774" w14:textId="67489041" w:rsidR="003163DE" w:rsidRDefault="003163DE" w:rsidP="003163DE">
      <w:pPr>
        <w:pStyle w:val="ListParagraph"/>
        <w:numPr>
          <w:ilvl w:val="1"/>
          <w:numId w:val="77"/>
        </w:numPr>
        <w:spacing w:after="120"/>
        <w:rPr>
          <w:rFonts w:asciiTheme="majorHAnsi" w:hAnsiTheme="majorHAnsi"/>
        </w:rPr>
      </w:pPr>
      <w:r>
        <w:rPr>
          <w:rFonts w:asciiTheme="majorHAnsi" w:hAnsiTheme="majorHAnsi"/>
        </w:rPr>
        <w:t>Must be proportionality between the effects of the measures chosen and the objective</w:t>
      </w:r>
    </w:p>
    <w:p w14:paraId="29D7B8CD" w14:textId="3902B4AC" w:rsidR="005609CD" w:rsidRPr="005609CD" w:rsidRDefault="005609CD" w:rsidP="005609CD">
      <w:pPr>
        <w:spacing w:after="120"/>
        <w:rPr>
          <w:rFonts w:asciiTheme="majorHAnsi" w:hAnsiTheme="majorHAnsi"/>
        </w:rPr>
      </w:pPr>
      <w:r>
        <w:rPr>
          <w:rFonts w:asciiTheme="majorHAnsi" w:hAnsiTheme="majorHAnsi"/>
          <w:b/>
        </w:rPr>
        <w:t>Application:</w:t>
      </w:r>
      <w:r>
        <w:rPr>
          <w:rFonts w:asciiTheme="majorHAnsi" w:hAnsiTheme="majorHAnsi"/>
        </w:rPr>
        <w:t xml:space="preserve"> The objective of protecting society from the ills associated with drug trafficking was of sufficient importance to warrant overriding a constitutionally protected right or freedom. But the means chosen to implement the objective (the reverse onus) is not rationally connected to the objective – there is no rational connection between possession of a small quantity of narcotics and the intent to traffic. </w:t>
      </w:r>
    </w:p>
    <w:p w14:paraId="7AB965A7" w14:textId="1885C5B6" w:rsidR="004525F0" w:rsidRPr="00E81736" w:rsidRDefault="00E81736" w:rsidP="00E81736">
      <w:pPr>
        <w:pStyle w:val="Heading4"/>
        <w:rPr>
          <w:i w:val="0"/>
        </w:rPr>
      </w:pPr>
      <w:bookmarkStart w:id="41" w:name="_Toc532733936"/>
      <w:r>
        <w:t>Hutterian Brethren</w:t>
      </w:r>
      <w:r>
        <w:rPr>
          <w:i w:val="0"/>
        </w:rPr>
        <w:t>, [2009] SCC</w:t>
      </w:r>
      <w:bookmarkEnd w:id="41"/>
    </w:p>
    <w:p w14:paraId="357DB52D" w14:textId="7CC69240" w:rsidR="004525F0" w:rsidRDefault="00EF4050" w:rsidP="00483A2B">
      <w:pPr>
        <w:spacing w:after="120"/>
        <w:rPr>
          <w:rFonts w:asciiTheme="majorHAnsi" w:hAnsiTheme="majorHAnsi"/>
        </w:rPr>
      </w:pPr>
      <w:r>
        <w:rPr>
          <w:rFonts w:asciiTheme="majorHAnsi" w:hAnsiTheme="majorHAnsi"/>
          <w:b/>
        </w:rPr>
        <w:t>McLachlin CJC:</w:t>
      </w:r>
      <w:r>
        <w:rPr>
          <w:rFonts w:asciiTheme="majorHAnsi" w:hAnsiTheme="majorHAnsi"/>
        </w:rPr>
        <w:t xml:space="preserve"> </w:t>
      </w:r>
      <w:r w:rsidR="009A66B3">
        <w:rPr>
          <w:rFonts w:asciiTheme="majorHAnsi" w:hAnsiTheme="majorHAnsi"/>
        </w:rPr>
        <w:t xml:space="preserve">Regarding the minimal impairment stage of the Oakes test, the government must show the absence of less intrusive means of achieving the objective in a “real and substantial manner.” If less impairing means are available, but they don’t actually achieve the government’s objective, then they don’t count as alternative less impairing measures. </w:t>
      </w:r>
    </w:p>
    <w:p w14:paraId="68E59071" w14:textId="10B2E261" w:rsidR="00EF4050" w:rsidRDefault="00EF4050" w:rsidP="00483A2B">
      <w:pPr>
        <w:spacing w:after="120"/>
        <w:rPr>
          <w:rFonts w:asciiTheme="majorHAnsi" w:hAnsiTheme="majorHAnsi"/>
        </w:rPr>
      </w:pPr>
      <w:r>
        <w:rPr>
          <w:rFonts w:asciiTheme="majorHAnsi" w:hAnsiTheme="majorHAnsi"/>
        </w:rPr>
        <w:t xml:space="preserve">More matters should be decided at the final step of Oakes test – the balancing of salutary benefits and deleterious effects. Resolving matters at the final state is preferable because the overall balancing allows a broader assessment of whether the benefits of the impugned law are worth the cost of the rights limitation. </w:t>
      </w:r>
    </w:p>
    <w:p w14:paraId="329C3C6A" w14:textId="4B48E5F5" w:rsidR="004525F0" w:rsidRDefault="009D26CF" w:rsidP="009D26CF">
      <w:pPr>
        <w:pStyle w:val="Heading3"/>
      </w:pPr>
      <w:bookmarkStart w:id="42" w:name="_Toc532733937"/>
      <w:r>
        <w:t>Contextual Approach to S. 1 Analysis</w:t>
      </w:r>
      <w:bookmarkEnd w:id="42"/>
    </w:p>
    <w:p w14:paraId="2EC689C6" w14:textId="46492E18" w:rsidR="004525F0" w:rsidRDefault="009D26CF" w:rsidP="00483A2B">
      <w:pPr>
        <w:spacing w:after="120"/>
        <w:rPr>
          <w:rFonts w:asciiTheme="majorHAnsi" w:hAnsiTheme="majorHAnsi"/>
        </w:rPr>
      </w:pPr>
      <w:r>
        <w:rPr>
          <w:rFonts w:asciiTheme="majorHAnsi" w:hAnsiTheme="majorHAnsi"/>
        </w:rPr>
        <w:t xml:space="preserve">There has been a recent move towards a contextual approach to the Oakes test. </w:t>
      </w:r>
    </w:p>
    <w:p w14:paraId="2196079D" w14:textId="52C1DFF0" w:rsidR="009D26CF" w:rsidRDefault="009D26CF" w:rsidP="00483A2B">
      <w:pPr>
        <w:spacing w:after="120"/>
        <w:rPr>
          <w:rFonts w:asciiTheme="majorHAnsi" w:hAnsiTheme="majorHAnsi"/>
        </w:rPr>
      </w:pPr>
      <w:r>
        <w:rPr>
          <w:rFonts w:asciiTheme="majorHAnsi" w:hAnsiTheme="majorHAnsi"/>
          <w:b/>
        </w:rPr>
        <w:t>Abstract approach</w:t>
      </w:r>
      <w:r>
        <w:rPr>
          <w:rFonts w:asciiTheme="majorHAnsi" w:hAnsiTheme="majorHAnsi"/>
        </w:rPr>
        <w:t xml:space="preserve"> would balance the value of the right against the cost, without getting into detail about the actual case, i.e. value restriction of hate speech against the value of protecting freedom of expression.</w:t>
      </w:r>
    </w:p>
    <w:p w14:paraId="7C653C29" w14:textId="69252B1C" w:rsidR="009D26CF" w:rsidRDefault="009D26CF" w:rsidP="00483A2B">
      <w:pPr>
        <w:spacing w:after="120"/>
        <w:rPr>
          <w:rFonts w:asciiTheme="majorHAnsi" w:hAnsiTheme="majorHAnsi"/>
        </w:rPr>
      </w:pPr>
      <w:r>
        <w:rPr>
          <w:rFonts w:asciiTheme="majorHAnsi" w:hAnsiTheme="majorHAnsi"/>
          <w:b/>
        </w:rPr>
        <w:t xml:space="preserve">Contextual approach </w:t>
      </w:r>
      <w:r>
        <w:rPr>
          <w:rFonts w:asciiTheme="majorHAnsi" w:hAnsiTheme="majorHAnsi"/>
        </w:rPr>
        <w:t xml:space="preserve">requires the courts to look at the details and the particular circumstances of the case, i.e. would look at whether the measure achieves its objective, or how valuable hate speech is as a form of freedom of expression. </w:t>
      </w:r>
    </w:p>
    <w:p w14:paraId="51F3CD1B" w14:textId="29BAC031" w:rsidR="009D26CF" w:rsidRPr="009D26CF" w:rsidRDefault="009D26CF" w:rsidP="009D26CF">
      <w:pPr>
        <w:pStyle w:val="Heading4"/>
        <w:rPr>
          <w:i w:val="0"/>
        </w:rPr>
      </w:pPr>
      <w:bookmarkStart w:id="43" w:name="_Toc532733938"/>
      <w:r>
        <w:t>Edmonton Journal v Alberta (Attorney General)</w:t>
      </w:r>
      <w:r>
        <w:rPr>
          <w:i w:val="0"/>
        </w:rPr>
        <w:t>, [1989] SCC</w:t>
      </w:r>
      <w:bookmarkEnd w:id="43"/>
    </w:p>
    <w:p w14:paraId="11105463" w14:textId="67A6747D" w:rsidR="009D26CF" w:rsidRDefault="009D26CF" w:rsidP="00483A2B">
      <w:pPr>
        <w:spacing w:after="120"/>
        <w:rPr>
          <w:rFonts w:asciiTheme="majorHAnsi" w:hAnsiTheme="majorHAnsi"/>
        </w:rPr>
      </w:pPr>
      <w:r>
        <w:rPr>
          <w:rFonts w:asciiTheme="majorHAnsi" w:hAnsiTheme="majorHAnsi"/>
          <w:b/>
        </w:rPr>
        <w:t>Facts:</w:t>
      </w:r>
      <w:r>
        <w:rPr>
          <w:rFonts w:asciiTheme="majorHAnsi" w:hAnsiTheme="majorHAnsi"/>
        </w:rPr>
        <w:t xml:space="preserve"> A newspaper challenges s. 30(1) of the Alberta </w:t>
      </w:r>
      <w:r>
        <w:rPr>
          <w:rFonts w:asciiTheme="majorHAnsi" w:hAnsiTheme="majorHAnsi"/>
          <w:i/>
        </w:rPr>
        <w:t>Judicature Act</w:t>
      </w:r>
      <w:r>
        <w:rPr>
          <w:rFonts w:asciiTheme="majorHAnsi" w:hAnsiTheme="majorHAnsi"/>
        </w:rPr>
        <w:t xml:space="preserve">, which limited the publication of information arising out of the court proceedings in matrimonial disputes. The newspaper claimed the provision was contrary to s. 2(b) of the Charter. </w:t>
      </w:r>
    </w:p>
    <w:p w14:paraId="397C110A" w14:textId="6F540F15" w:rsidR="009D26CF" w:rsidRDefault="009D26CF" w:rsidP="00483A2B">
      <w:pPr>
        <w:spacing w:after="120"/>
        <w:rPr>
          <w:rFonts w:asciiTheme="majorHAnsi" w:hAnsiTheme="majorHAnsi"/>
        </w:rPr>
      </w:pPr>
      <w:r>
        <w:rPr>
          <w:rFonts w:asciiTheme="majorHAnsi" w:hAnsiTheme="majorHAnsi"/>
          <w:b/>
        </w:rPr>
        <w:t>Held:</w:t>
      </w:r>
      <w:r>
        <w:rPr>
          <w:rFonts w:asciiTheme="majorHAnsi" w:hAnsiTheme="majorHAnsi"/>
        </w:rPr>
        <w:t xml:space="preserve"> Entire court held that s. 31(1) violated s. 2(b), but court split on the s. 1 analysis. </w:t>
      </w:r>
    </w:p>
    <w:p w14:paraId="62A9E676" w14:textId="67EB6E2E" w:rsidR="00D37E3B" w:rsidRDefault="00D37E3B" w:rsidP="00483A2B">
      <w:pPr>
        <w:spacing w:after="120"/>
        <w:rPr>
          <w:rFonts w:asciiTheme="majorHAnsi" w:hAnsiTheme="majorHAnsi"/>
        </w:rPr>
      </w:pPr>
      <w:r>
        <w:rPr>
          <w:rFonts w:asciiTheme="majorHAnsi" w:hAnsiTheme="majorHAnsi"/>
          <w:b/>
        </w:rPr>
        <w:t>Takeaways:</w:t>
      </w:r>
      <w:r>
        <w:rPr>
          <w:rFonts w:asciiTheme="majorHAnsi" w:hAnsiTheme="majorHAnsi"/>
        </w:rPr>
        <w:t xml:space="preserve"> Court adopts a contextual approach. They look beyond the law’s objective and the right in the abstract. Looks at whether the law actually achieves its objective, the importance of the activity actually restricted, and the extent of the restriction. </w:t>
      </w:r>
    </w:p>
    <w:p w14:paraId="4DEEBB25" w14:textId="5A8E4B83" w:rsidR="00D37E3B" w:rsidRPr="00D37E3B" w:rsidRDefault="00D37E3B" w:rsidP="00D37E3B">
      <w:pPr>
        <w:pStyle w:val="Heading3"/>
      </w:pPr>
      <w:bookmarkStart w:id="44" w:name="_Toc532733939"/>
      <w:r>
        <w:t>Deferential Approach to S. 1 Analaysis</w:t>
      </w:r>
      <w:bookmarkEnd w:id="44"/>
    </w:p>
    <w:p w14:paraId="614BC835" w14:textId="77777777" w:rsidR="00D37E3B" w:rsidRDefault="00D37E3B" w:rsidP="00483A2B">
      <w:pPr>
        <w:spacing w:after="120"/>
        <w:rPr>
          <w:rFonts w:asciiTheme="majorHAnsi" w:hAnsiTheme="majorHAnsi"/>
        </w:rPr>
      </w:pPr>
      <w:r>
        <w:rPr>
          <w:rFonts w:asciiTheme="majorHAnsi" w:hAnsiTheme="majorHAnsi"/>
          <w:b/>
        </w:rPr>
        <w:t>Deferential approach</w:t>
      </w:r>
      <w:r>
        <w:rPr>
          <w:rFonts w:asciiTheme="majorHAnsi" w:hAnsiTheme="majorHAnsi"/>
        </w:rPr>
        <w:t xml:space="preserve"> is where the court defers more to the government’s judgment about the need for, and effectiveness of, a particular limit on a Charter right. Contrasted to a strict approach. </w:t>
      </w:r>
    </w:p>
    <w:p w14:paraId="6BFBDC76" w14:textId="3508809A" w:rsidR="00483A2B" w:rsidRPr="00D37E3B" w:rsidRDefault="00D37E3B" w:rsidP="00D37E3B">
      <w:pPr>
        <w:pStyle w:val="Heading4"/>
      </w:pPr>
      <w:bookmarkStart w:id="45" w:name="_Toc532733940"/>
      <w:r>
        <w:t>Irwin Toy Ltd v Quebec (Attorney General)</w:t>
      </w:r>
      <w:r>
        <w:rPr>
          <w:i w:val="0"/>
        </w:rPr>
        <w:t>, [1989] SCC</w:t>
      </w:r>
      <w:bookmarkEnd w:id="45"/>
      <w:r>
        <w:t xml:space="preserve"> </w:t>
      </w:r>
    </w:p>
    <w:p w14:paraId="384592FA" w14:textId="11B5534F" w:rsidR="00483A2B" w:rsidRDefault="00D37E3B" w:rsidP="00483A2B">
      <w:pPr>
        <w:spacing w:after="120"/>
        <w:rPr>
          <w:rFonts w:asciiTheme="majorHAnsi" w:hAnsiTheme="majorHAnsi"/>
        </w:rPr>
      </w:pPr>
      <w:r>
        <w:rPr>
          <w:rFonts w:asciiTheme="majorHAnsi" w:hAnsiTheme="majorHAnsi"/>
          <w:b/>
        </w:rPr>
        <w:t>Facts:</w:t>
      </w:r>
      <w:r>
        <w:rPr>
          <w:rFonts w:asciiTheme="majorHAnsi" w:hAnsiTheme="majorHAnsi"/>
        </w:rPr>
        <w:t xml:space="preserve"> Toy company launched a freedom of expression claim against a law restricting advertising aimed at children. </w:t>
      </w:r>
    </w:p>
    <w:p w14:paraId="336DADE7" w14:textId="0FFE4DDC" w:rsidR="00D37E3B" w:rsidRDefault="00D37E3B" w:rsidP="00483A2B">
      <w:pPr>
        <w:spacing w:after="120"/>
        <w:rPr>
          <w:rFonts w:asciiTheme="majorHAnsi" w:hAnsiTheme="majorHAnsi"/>
        </w:rPr>
      </w:pPr>
      <w:r>
        <w:rPr>
          <w:rFonts w:asciiTheme="majorHAnsi" w:hAnsiTheme="majorHAnsi"/>
          <w:b/>
        </w:rPr>
        <w:t>Takeaway:</w:t>
      </w:r>
      <w:r>
        <w:rPr>
          <w:rFonts w:asciiTheme="majorHAnsi" w:hAnsiTheme="majorHAnsi"/>
        </w:rPr>
        <w:t xml:space="preserve"> Courts should </w:t>
      </w:r>
      <w:r>
        <w:rPr>
          <w:rFonts w:asciiTheme="majorHAnsi" w:hAnsiTheme="majorHAnsi"/>
          <w:b/>
        </w:rPr>
        <w:t>defer more to legislatures when:</w:t>
      </w:r>
    </w:p>
    <w:p w14:paraId="29FDA6DF" w14:textId="7FFC9A31" w:rsidR="00D37E3B" w:rsidRDefault="00D37E3B" w:rsidP="00D37E3B">
      <w:pPr>
        <w:pStyle w:val="ListParagraph"/>
        <w:numPr>
          <w:ilvl w:val="0"/>
          <w:numId w:val="81"/>
        </w:numPr>
        <w:spacing w:after="120"/>
        <w:rPr>
          <w:rFonts w:asciiTheme="majorHAnsi" w:hAnsiTheme="majorHAnsi"/>
        </w:rPr>
      </w:pPr>
      <w:r>
        <w:rPr>
          <w:rFonts w:asciiTheme="majorHAnsi" w:hAnsiTheme="majorHAnsi"/>
        </w:rPr>
        <w:t>Balancing competing claims and interests (especially if allocating scare public resources)</w:t>
      </w:r>
    </w:p>
    <w:p w14:paraId="0A15C393" w14:textId="331FFBD2" w:rsidR="00D37E3B" w:rsidRDefault="00D37E3B" w:rsidP="00D37E3B">
      <w:pPr>
        <w:pStyle w:val="ListParagraph"/>
        <w:numPr>
          <w:ilvl w:val="0"/>
          <w:numId w:val="81"/>
        </w:numPr>
        <w:spacing w:after="120"/>
        <w:rPr>
          <w:rFonts w:asciiTheme="majorHAnsi" w:hAnsiTheme="majorHAnsi"/>
        </w:rPr>
      </w:pPr>
      <w:r>
        <w:rPr>
          <w:rFonts w:asciiTheme="majorHAnsi" w:hAnsiTheme="majorHAnsi"/>
        </w:rPr>
        <w:t>Weighing conflicting</w:t>
      </w:r>
      <w:r w:rsidR="00E15C88">
        <w:rPr>
          <w:rFonts w:asciiTheme="majorHAnsi" w:hAnsiTheme="majorHAnsi"/>
        </w:rPr>
        <w:t xml:space="preserve"> (social) scientific evidence</w:t>
      </w:r>
    </w:p>
    <w:p w14:paraId="75395008" w14:textId="77C811F6" w:rsidR="00E15C88" w:rsidRDefault="00E15C88" w:rsidP="00E15C88">
      <w:pPr>
        <w:pStyle w:val="ListParagraph"/>
        <w:numPr>
          <w:ilvl w:val="0"/>
          <w:numId w:val="82"/>
        </w:numPr>
        <w:spacing w:after="120"/>
        <w:rPr>
          <w:rFonts w:asciiTheme="majorHAnsi" w:hAnsiTheme="majorHAnsi"/>
        </w:rPr>
      </w:pPr>
      <w:r>
        <w:rPr>
          <w:rFonts w:asciiTheme="majorHAnsi" w:hAnsiTheme="majorHAnsi"/>
        </w:rPr>
        <w:t xml:space="preserve">Comparative institutional competence </w:t>
      </w:r>
      <w:r w:rsidRPr="00E15C88">
        <w:rPr>
          <w:rFonts w:asciiTheme="majorHAnsi" w:hAnsiTheme="majorHAnsi"/>
        </w:rPr>
        <w:sym w:font="Wingdings" w:char="F0E0"/>
      </w:r>
      <w:r>
        <w:rPr>
          <w:rFonts w:asciiTheme="majorHAnsi" w:hAnsiTheme="majorHAnsi"/>
        </w:rPr>
        <w:t xml:space="preserve"> Courts are not policy experts and they are not good at weighing conflicting scientific evidence, while legislatures have committees and evidence etc. </w:t>
      </w:r>
    </w:p>
    <w:p w14:paraId="344936CC" w14:textId="47CBCC8D" w:rsidR="00E15C88" w:rsidRPr="00E15C88" w:rsidRDefault="00E15C88" w:rsidP="00E15C88">
      <w:pPr>
        <w:pStyle w:val="ListParagraph"/>
        <w:numPr>
          <w:ilvl w:val="0"/>
          <w:numId w:val="82"/>
        </w:numPr>
        <w:spacing w:after="120"/>
        <w:rPr>
          <w:rFonts w:asciiTheme="majorHAnsi" w:hAnsiTheme="majorHAnsi"/>
        </w:rPr>
      </w:pPr>
      <w:r>
        <w:rPr>
          <w:rFonts w:asciiTheme="majorHAnsi" w:hAnsiTheme="majorHAnsi"/>
        </w:rPr>
        <w:t xml:space="preserve">Imperfect information </w:t>
      </w:r>
      <w:r w:rsidRPr="00E15C88">
        <w:rPr>
          <w:rFonts w:asciiTheme="majorHAnsi" w:hAnsiTheme="majorHAnsi"/>
        </w:rPr>
        <w:sym w:font="Wingdings" w:char="F0E0"/>
      </w:r>
      <w:r>
        <w:rPr>
          <w:rFonts w:asciiTheme="majorHAnsi" w:hAnsiTheme="majorHAnsi"/>
        </w:rPr>
        <w:t xml:space="preserve"> policy is often made on imperfect information, and where the information is imperfect, there is not reason to prefer the Courts deal with it over the legislature. </w:t>
      </w:r>
    </w:p>
    <w:p w14:paraId="47A57FAD" w14:textId="6D0C774F" w:rsidR="00E15C88" w:rsidRDefault="00E15C88" w:rsidP="00D37E3B">
      <w:pPr>
        <w:pStyle w:val="ListParagraph"/>
        <w:numPr>
          <w:ilvl w:val="0"/>
          <w:numId w:val="81"/>
        </w:numPr>
        <w:spacing w:after="120"/>
        <w:rPr>
          <w:rFonts w:asciiTheme="majorHAnsi" w:hAnsiTheme="majorHAnsi"/>
        </w:rPr>
      </w:pPr>
      <w:r>
        <w:rPr>
          <w:rFonts w:asciiTheme="majorHAnsi" w:hAnsiTheme="majorHAnsi"/>
        </w:rPr>
        <w:t>Protecting vulnerable groups</w:t>
      </w:r>
    </w:p>
    <w:p w14:paraId="7073102A" w14:textId="60DBBD20" w:rsidR="00E15C88" w:rsidRPr="00E15C88" w:rsidRDefault="00E15C88" w:rsidP="00E15C88">
      <w:pPr>
        <w:pStyle w:val="ListParagraph"/>
        <w:numPr>
          <w:ilvl w:val="0"/>
          <w:numId w:val="83"/>
        </w:numPr>
        <w:spacing w:after="120"/>
        <w:rPr>
          <w:rFonts w:asciiTheme="majorHAnsi" w:hAnsiTheme="majorHAnsi"/>
        </w:rPr>
      </w:pPr>
      <w:r>
        <w:rPr>
          <w:rFonts w:asciiTheme="majorHAnsi" w:hAnsiTheme="majorHAnsi"/>
        </w:rPr>
        <w:t xml:space="preserve">Charter should not be an instrument for </w:t>
      </w:r>
      <w:r w:rsidR="00B776A8">
        <w:rPr>
          <w:rFonts w:asciiTheme="majorHAnsi" w:hAnsiTheme="majorHAnsi"/>
        </w:rPr>
        <w:t>better-situated</w:t>
      </w:r>
      <w:r>
        <w:rPr>
          <w:rFonts w:asciiTheme="majorHAnsi" w:hAnsiTheme="majorHAnsi"/>
        </w:rPr>
        <w:t xml:space="preserve"> individuals to roll back the rights of less advantaged groups. </w:t>
      </w:r>
    </w:p>
    <w:p w14:paraId="124A119B" w14:textId="7763D120" w:rsidR="00E15C88" w:rsidRDefault="00E15C88" w:rsidP="00E15C88">
      <w:pPr>
        <w:spacing w:after="120"/>
        <w:rPr>
          <w:rFonts w:asciiTheme="majorHAnsi" w:hAnsiTheme="majorHAnsi"/>
        </w:rPr>
      </w:pPr>
      <w:r>
        <w:rPr>
          <w:rFonts w:asciiTheme="majorHAnsi" w:hAnsiTheme="majorHAnsi"/>
          <w:b/>
        </w:rPr>
        <w:t>Less deference is given to legislatures</w:t>
      </w:r>
      <w:r>
        <w:rPr>
          <w:rFonts w:asciiTheme="majorHAnsi" w:hAnsiTheme="majorHAnsi"/>
        </w:rPr>
        <w:t xml:space="preserve"> when the claim involves the government as the singular antagonist of the individual whose rights have been infringed (so </w:t>
      </w:r>
      <w:r w:rsidRPr="00E15C88">
        <w:rPr>
          <w:rFonts w:asciiTheme="majorHAnsi" w:hAnsiTheme="majorHAnsi"/>
          <w:b/>
        </w:rPr>
        <w:t>stricter application of s. 1 is warranted</w:t>
      </w:r>
      <w:r>
        <w:rPr>
          <w:rFonts w:asciiTheme="majorHAnsi" w:hAnsiTheme="majorHAnsi"/>
        </w:rPr>
        <w:t xml:space="preserve">). </w:t>
      </w:r>
    </w:p>
    <w:p w14:paraId="09A60470" w14:textId="4104EE5D" w:rsidR="00E15C88" w:rsidRPr="00E15C88" w:rsidRDefault="00E15C88" w:rsidP="00E15C88">
      <w:pPr>
        <w:spacing w:after="120"/>
        <w:rPr>
          <w:rFonts w:asciiTheme="majorHAnsi" w:hAnsiTheme="majorHAnsi"/>
        </w:rPr>
      </w:pPr>
      <w:r>
        <w:rPr>
          <w:rFonts w:asciiTheme="majorHAnsi" w:hAnsiTheme="majorHAnsi"/>
        </w:rPr>
        <w:t xml:space="preserve">Context is an important part of when deference should be given. </w:t>
      </w:r>
    </w:p>
    <w:p w14:paraId="7449AFC0" w14:textId="4909CDE3" w:rsidR="00D37E3B" w:rsidRPr="00E15C88" w:rsidRDefault="00E15C88" w:rsidP="00E15C88">
      <w:pPr>
        <w:pStyle w:val="Heading4"/>
        <w:rPr>
          <w:i w:val="0"/>
        </w:rPr>
      </w:pPr>
      <w:bookmarkStart w:id="46" w:name="_Toc532733941"/>
      <w:r>
        <w:t>Doré v Barreau du Québec</w:t>
      </w:r>
      <w:r>
        <w:rPr>
          <w:i w:val="0"/>
        </w:rPr>
        <w:t>, [2012] SCC</w:t>
      </w:r>
      <w:bookmarkEnd w:id="46"/>
    </w:p>
    <w:p w14:paraId="49E83F7A" w14:textId="431DCEE8" w:rsidR="00D37E3B" w:rsidRDefault="00E15C88" w:rsidP="00483A2B">
      <w:pPr>
        <w:spacing w:after="120"/>
        <w:rPr>
          <w:rFonts w:asciiTheme="majorHAnsi" w:hAnsiTheme="majorHAnsi"/>
        </w:rPr>
      </w:pPr>
      <w:r>
        <w:rPr>
          <w:rFonts w:asciiTheme="majorHAnsi" w:hAnsiTheme="majorHAnsi"/>
          <w:b/>
        </w:rPr>
        <w:t>Facts:</w:t>
      </w:r>
      <w:r>
        <w:rPr>
          <w:rFonts w:asciiTheme="majorHAnsi" w:hAnsiTheme="majorHAnsi"/>
        </w:rPr>
        <w:t xml:space="preserve"> </w:t>
      </w:r>
      <w:r w:rsidR="00E5448F">
        <w:rPr>
          <w:rFonts w:asciiTheme="majorHAnsi" w:hAnsiTheme="majorHAnsi"/>
        </w:rPr>
        <w:t>Disciplinary body reprimanded a lawyer for the contents of a letter he wrote to a judge after a court proceeding. The lawyer challenges the constitutionality of the decision, claiming it violates s. 2(b) of the Charter.</w:t>
      </w:r>
    </w:p>
    <w:p w14:paraId="70A69E8F" w14:textId="1B84FD0A" w:rsidR="00E5448F" w:rsidRDefault="00E5448F" w:rsidP="00483A2B">
      <w:pPr>
        <w:spacing w:after="120"/>
        <w:rPr>
          <w:rFonts w:asciiTheme="majorHAnsi" w:hAnsiTheme="majorHAnsi"/>
        </w:rPr>
      </w:pPr>
      <w:r>
        <w:rPr>
          <w:rFonts w:asciiTheme="majorHAnsi" w:hAnsiTheme="majorHAnsi"/>
          <w:b/>
        </w:rPr>
        <w:t>Takeaways:</w:t>
      </w:r>
      <w:r>
        <w:rPr>
          <w:rFonts w:asciiTheme="majorHAnsi" w:hAnsiTheme="majorHAnsi"/>
        </w:rPr>
        <w:t xml:space="preserve"> If a challenge to a discretionary administrative decision is involved, do NOT use the Oakes test. Rather than using Oakes, apply “administrative law reasonableness analysis.” The decision is to be reviewed for “reasonableness”, looking at whether the “relevant Charter value” and “statutory objectives” were properly balanced.</w:t>
      </w:r>
    </w:p>
    <w:p w14:paraId="48846E37" w14:textId="4AFDDF28" w:rsidR="00E5448F" w:rsidRDefault="00E5448F" w:rsidP="00483A2B">
      <w:pPr>
        <w:spacing w:after="120"/>
        <w:rPr>
          <w:rFonts w:asciiTheme="majorHAnsi" w:hAnsiTheme="majorHAnsi"/>
        </w:rPr>
      </w:pPr>
      <w:r>
        <w:rPr>
          <w:rFonts w:asciiTheme="majorHAnsi" w:hAnsiTheme="majorHAnsi"/>
        </w:rPr>
        <w:t xml:space="preserve">*Won’t be given an administrative decision to analyze on exam. </w:t>
      </w:r>
    </w:p>
    <w:p w14:paraId="0866CEF0" w14:textId="39A36A45" w:rsidR="00E5448F" w:rsidRPr="00E5448F" w:rsidRDefault="00EF4050" w:rsidP="00EF4050">
      <w:pPr>
        <w:pStyle w:val="Heading1"/>
      </w:pPr>
      <w:bookmarkStart w:id="47" w:name="_Toc532733942"/>
      <w:r>
        <w:t>S. 33: The Override</w:t>
      </w:r>
      <w:bookmarkEnd w:id="47"/>
    </w:p>
    <w:p w14:paraId="182C56C8" w14:textId="64E5D700" w:rsidR="00E15C88" w:rsidRDefault="00EF4050" w:rsidP="00483A2B">
      <w:pPr>
        <w:spacing w:after="120"/>
        <w:rPr>
          <w:rFonts w:asciiTheme="majorHAnsi" w:hAnsiTheme="majorHAnsi"/>
          <w:b/>
        </w:rPr>
      </w:pPr>
      <w:r>
        <w:rPr>
          <w:rFonts w:asciiTheme="majorHAnsi" w:hAnsiTheme="majorHAnsi"/>
          <w:b/>
        </w:rPr>
        <w:t xml:space="preserve">S. 33 of the Charter </w:t>
      </w:r>
    </w:p>
    <w:p w14:paraId="02ED4E69" w14:textId="66A6CBCD" w:rsidR="00EF4050" w:rsidRDefault="00EF4050" w:rsidP="00EF4050">
      <w:pPr>
        <w:spacing w:after="120"/>
        <w:rPr>
          <w:rFonts w:asciiTheme="majorHAnsi" w:hAnsiTheme="majorHAnsi"/>
        </w:rPr>
      </w:pPr>
      <w:r>
        <w:rPr>
          <w:rFonts w:asciiTheme="majorHAnsi" w:hAnsiTheme="majorHAnsi"/>
        </w:rPr>
        <w:t xml:space="preserve">(1) Parliament or the legislature of a province may expressly declare an Act of Parliament or of the legislature…that the Act or a provision thereof shall operate </w:t>
      </w:r>
      <w:r>
        <w:rPr>
          <w:rFonts w:asciiTheme="majorHAnsi" w:hAnsiTheme="majorHAnsi"/>
          <w:b/>
        </w:rPr>
        <w:t>notwithstanding</w:t>
      </w:r>
      <w:r>
        <w:rPr>
          <w:rFonts w:asciiTheme="majorHAnsi" w:hAnsiTheme="majorHAnsi"/>
        </w:rPr>
        <w:t xml:space="preserve"> a provision included in s. 2 or ss. 7-15 of this Charter. </w:t>
      </w:r>
    </w:p>
    <w:p w14:paraId="07FBEC59" w14:textId="676EE0DD" w:rsidR="00EF4050" w:rsidRDefault="00EF4050" w:rsidP="00EF4050">
      <w:pPr>
        <w:spacing w:after="120"/>
        <w:rPr>
          <w:rFonts w:asciiTheme="majorHAnsi" w:hAnsiTheme="majorHAnsi"/>
        </w:rPr>
      </w:pPr>
      <w:r>
        <w:rPr>
          <w:rFonts w:asciiTheme="majorHAnsi" w:hAnsiTheme="majorHAnsi"/>
        </w:rPr>
        <w:t xml:space="preserve">(3) A declaration made under subsection (1) shall cease to have effect </w:t>
      </w:r>
      <w:r>
        <w:rPr>
          <w:rFonts w:asciiTheme="majorHAnsi" w:hAnsiTheme="majorHAnsi"/>
          <w:b/>
        </w:rPr>
        <w:t>five years</w:t>
      </w:r>
      <w:r>
        <w:rPr>
          <w:rFonts w:asciiTheme="majorHAnsi" w:hAnsiTheme="majorHAnsi"/>
        </w:rPr>
        <w:t xml:space="preserve"> after it comes into force or on such earlier date as may be specified in the declaration.</w:t>
      </w:r>
    </w:p>
    <w:p w14:paraId="23B56337" w14:textId="61DB95D1" w:rsidR="00EF4050" w:rsidRDefault="00EF4050" w:rsidP="00EF4050">
      <w:pPr>
        <w:spacing w:after="120"/>
        <w:rPr>
          <w:rFonts w:asciiTheme="majorHAnsi" w:hAnsiTheme="majorHAnsi"/>
        </w:rPr>
      </w:pPr>
      <w:r>
        <w:rPr>
          <w:rFonts w:asciiTheme="majorHAnsi" w:hAnsiTheme="majorHAnsi"/>
        </w:rPr>
        <w:t xml:space="preserve">(4) Parliament or the legislature of a province may re-enact a declaration made under subsection (1). </w:t>
      </w:r>
    </w:p>
    <w:p w14:paraId="00AC0229" w14:textId="1778A0A5" w:rsidR="00EF4050" w:rsidRDefault="00EF4050" w:rsidP="00EF4050">
      <w:pPr>
        <w:pStyle w:val="ListParagraph"/>
        <w:numPr>
          <w:ilvl w:val="0"/>
          <w:numId w:val="83"/>
        </w:numPr>
        <w:spacing w:after="120"/>
        <w:ind w:left="709"/>
        <w:rPr>
          <w:rFonts w:asciiTheme="majorHAnsi" w:hAnsiTheme="majorHAnsi"/>
        </w:rPr>
      </w:pPr>
      <w:r>
        <w:rPr>
          <w:rFonts w:asciiTheme="majorHAnsi" w:hAnsiTheme="majorHAnsi"/>
        </w:rPr>
        <w:t>The Override is a compromise that preserves legislative supremacy</w:t>
      </w:r>
    </w:p>
    <w:p w14:paraId="6D7E0AFE" w14:textId="09B7A2DA" w:rsidR="00EF4050" w:rsidRDefault="00EF4050" w:rsidP="00EF4050">
      <w:pPr>
        <w:pStyle w:val="ListParagraph"/>
        <w:numPr>
          <w:ilvl w:val="0"/>
          <w:numId w:val="83"/>
        </w:numPr>
        <w:spacing w:after="120"/>
        <w:ind w:left="709"/>
        <w:rPr>
          <w:rFonts w:asciiTheme="majorHAnsi" w:hAnsiTheme="majorHAnsi"/>
        </w:rPr>
      </w:pPr>
      <w:r>
        <w:rPr>
          <w:rFonts w:asciiTheme="majorHAnsi" w:hAnsiTheme="majorHAnsi"/>
        </w:rPr>
        <w:t xml:space="preserve">It allows the government to insert a provision into legislation that expressly overrides the Charter and its application in relation to a law for 5 years </w:t>
      </w:r>
    </w:p>
    <w:p w14:paraId="2FB130AF" w14:textId="3BA56B96" w:rsidR="00EE46D9" w:rsidRDefault="00EE46D9" w:rsidP="00EF4050">
      <w:pPr>
        <w:pStyle w:val="ListParagraph"/>
        <w:numPr>
          <w:ilvl w:val="0"/>
          <w:numId w:val="83"/>
        </w:numPr>
        <w:spacing w:after="120"/>
        <w:ind w:left="709"/>
        <w:rPr>
          <w:rFonts w:asciiTheme="majorHAnsi" w:hAnsiTheme="majorHAnsi"/>
        </w:rPr>
      </w:pPr>
      <w:r>
        <w:rPr>
          <w:rFonts w:asciiTheme="majorHAnsi" w:hAnsiTheme="majorHAnsi"/>
        </w:rPr>
        <w:t>Note that it applies only to s. 2 and ss. 7-15</w:t>
      </w:r>
    </w:p>
    <w:p w14:paraId="6C9C52D1" w14:textId="6AF7373C" w:rsidR="00337CE0" w:rsidRDefault="00337CE0" w:rsidP="00EF4050">
      <w:pPr>
        <w:pStyle w:val="ListParagraph"/>
        <w:numPr>
          <w:ilvl w:val="0"/>
          <w:numId w:val="83"/>
        </w:numPr>
        <w:spacing w:after="120"/>
        <w:ind w:left="709"/>
        <w:rPr>
          <w:rFonts w:asciiTheme="majorHAnsi" w:hAnsiTheme="majorHAnsi"/>
        </w:rPr>
      </w:pPr>
      <w:r>
        <w:rPr>
          <w:rFonts w:asciiTheme="majorHAnsi" w:hAnsiTheme="majorHAnsi"/>
        </w:rPr>
        <w:t>Note that there are no overrides in any current legislation</w:t>
      </w:r>
    </w:p>
    <w:p w14:paraId="541D344E" w14:textId="6B0C250F" w:rsidR="00EE46D9" w:rsidRPr="00EE46D9" w:rsidRDefault="00EE46D9" w:rsidP="00EE46D9">
      <w:pPr>
        <w:pStyle w:val="Heading2"/>
      </w:pPr>
      <w:bookmarkStart w:id="48" w:name="_Toc532733943"/>
      <w:r>
        <w:rPr>
          <w:i/>
        </w:rPr>
        <w:t>Ford v Quebec</w:t>
      </w:r>
      <w:r>
        <w:t>, [1988] SCC</w:t>
      </w:r>
      <w:bookmarkEnd w:id="48"/>
    </w:p>
    <w:p w14:paraId="7809FDE9" w14:textId="5B551695" w:rsidR="00E15C88" w:rsidRDefault="00EE46D9" w:rsidP="00483A2B">
      <w:pPr>
        <w:spacing w:after="120"/>
        <w:rPr>
          <w:rFonts w:asciiTheme="majorHAnsi" w:hAnsiTheme="majorHAnsi"/>
        </w:rPr>
      </w:pPr>
      <w:r>
        <w:rPr>
          <w:rFonts w:asciiTheme="majorHAnsi" w:hAnsiTheme="majorHAnsi"/>
          <w:b/>
        </w:rPr>
        <w:t>Facts:</w:t>
      </w:r>
      <w:r>
        <w:rPr>
          <w:rFonts w:asciiTheme="majorHAnsi" w:hAnsiTheme="majorHAnsi"/>
        </w:rPr>
        <w:t xml:space="preserve"> Began with the exclusion of Quebec from the final discussion and agreement that led to the amendment and “patriation” of the Constitution. As a way of protecting itself against a significant constitutional amendment to which it had not agreed, Quebec made use of s. 33 to shield its laws from the Charter’s application. By an omnibus amendment enactment, Quebec repealed all pre-Charter provincial legislation and re-enacted it with the override clause, which was to apply retroactively to the day the Charter came into force. </w:t>
      </w:r>
      <w:r w:rsidR="00790DC8">
        <w:rPr>
          <w:rFonts w:asciiTheme="majorHAnsi" w:hAnsiTheme="majorHAnsi"/>
        </w:rPr>
        <w:t xml:space="preserve">The challenge involved a law banning the use of English on signs in Quebec. </w:t>
      </w:r>
    </w:p>
    <w:p w14:paraId="1BBBBF87" w14:textId="3CEAED3D" w:rsidR="00EE46D9" w:rsidRDefault="00EE46D9" w:rsidP="00483A2B">
      <w:pPr>
        <w:spacing w:after="120"/>
        <w:rPr>
          <w:rFonts w:asciiTheme="majorHAnsi" w:hAnsiTheme="majorHAnsi"/>
        </w:rPr>
      </w:pPr>
      <w:r>
        <w:rPr>
          <w:rFonts w:asciiTheme="majorHAnsi" w:hAnsiTheme="majorHAnsi"/>
          <w:b/>
        </w:rPr>
        <w:t>Issue:</w:t>
      </w:r>
      <w:r>
        <w:rPr>
          <w:rFonts w:asciiTheme="majorHAnsi" w:hAnsiTheme="majorHAnsi"/>
        </w:rPr>
        <w:t xml:space="preserve"> Was Quebec’s use of the omnibus override valid?</w:t>
      </w:r>
    </w:p>
    <w:p w14:paraId="77561830" w14:textId="6D5F2D75" w:rsidR="00EE46D9" w:rsidRDefault="00EE46D9" w:rsidP="00483A2B">
      <w:pPr>
        <w:spacing w:after="120"/>
        <w:rPr>
          <w:rFonts w:asciiTheme="majorHAnsi" w:hAnsiTheme="majorHAnsi"/>
        </w:rPr>
      </w:pPr>
      <w:r>
        <w:rPr>
          <w:rFonts w:asciiTheme="majorHAnsi" w:hAnsiTheme="majorHAnsi"/>
          <w:b/>
        </w:rPr>
        <w:t>Held:</w:t>
      </w:r>
      <w:r>
        <w:rPr>
          <w:rFonts w:asciiTheme="majorHAnsi" w:hAnsiTheme="majorHAnsi"/>
        </w:rPr>
        <w:t xml:space="preserve"> The use of the override clause is valid but it can’t be applied retroactively.</w:t>
      </w:r>
    </w:p>
    <w:p w14:paraId="6F2158F9" w14:textId="3117062F" w:rsidR="00EE46D9" w:rsidRDefault="00EE46D9" w:rsidP="00483A2B">
      <w:pPr>
        <w:spacing w:after="120"/>
        <w:rPr>
          <w:rFonts w:asciiTheme="majorHAnsi" w:hAnsiTheme="majorHAnsi"/>
        </w:rPr>
      </w:pPr>
      <w:r>
        <w:rPr>
          <w:rFonts w:asciiTheme="majorHAnsi" w:hAnsiTheme="majorHAnsi"/>
          <w:b/>
        </w:rPr>
        <w:t>Reasons:</w:t>
      </w:r>
      <w:r>
        <w:rPr>
          <w:rFonts w:asciiTheme="majorHAnsi" w:hAnsiTheme="majorHAnsi"/>
        </w:rPr>
        <w:t xml:space="preserve"> The essential contention against the validity of the standard override provision was that it was insufficiently specific. Court held this wasn’t an issue. </w:t>
      </w:r>
      <w:r w:rsidR="00790DC8">
        <w:rPr>
          <w:rFonts w:asciiTheme="majorHAnsi" w:hAnsiTheme="majorHAnsi"/>
        </w:rPr>
        <w:t xml:space="preserve">Court also held it was not an issue that the override was introduced to all Quebec statutes enacted prior to a certain date by a single enactment. But the override can’t be enacted retrospectively. S. 33 says “shall operate notwithstanding” and the word “shall” is interpreted to mean prospective derogation only. </w:t>
      </w:r>
    </w:p>
    <w:p w14:paraId="6A504657" w14:textId="5BE84525" w:rsidR="00790DC8" w:rsidRPr="00790DC8" w:rsidRDefault="00790DC8" w:rsidP="00483A2B">
      <w:pPr>
        <w:spacing w:after="120"/>
        <w:rPr>
          <w:rFonts w:asciiTheme="majorHAnsi" w:hAnsiTheme="majorHAnsi"/>
        </w:rPr>
      </w:pPr>
      <w:r>
        <w:rPr>
          <w:rFonts w:asciiTheme="majorHAnsi" w:hAnsiTheme="majorHAnsi"/>
          <w:b/>
        </w:rPr>
        <w:t>Note:</w:t>
      </w:r>
      <w:r>
        <w:rPr>
          <w:rFonts w:asciiTheme="majorHAnsi" w:hAnsiTheme="majorHAnsi"/>
        </w:rPr>
        <w:t xml:space="preserve"> The override passed, but it wasn’t re-enacted after it expired 5 years later. Quebec amended their language laws. This case was controversial, and some attributed it to the cause of the failure to the Meech Lake Accord. </w:t>
      </w:r>
    </w:p>
    <w:p w14:paraId="325EC9E2" w14:textId="4F77E999" w:rsidR="00E15C88" w:rsidRDefault="003342C5" w:rsidP="006D6A37">
      <w:pPr>
        <w:pStyle w:val="Heading1"/>
      </w:pPr>
      <w:bookmarkStart w:id="49" w:name="_Toc532733944"/>
      <w:r>
        <w:t>Charter Application</w:t>
      </w:r>
      <w:bookmarkEnd w:id="49"/>
      <w:r>
        <w:t xml:space="preserve"> </w:t>
      </w:r>
    </w:p>
    <w:p w14:paraId="65065090" w14:textId="016F79CB" w:rsidR="006D6A37" w:rsidRDefault="003342C5" w:rsidP="00483A2B">
      <w:pPr>
        <w:spacing w:after="120"/>
        <w:rPr>
          <w:rFonts w:asciiTheme="majorHAnsi" w:hAnsiTheme="majorHAnsi"/>
        </w:rPr>
      </w:pPr>
      <w:r>
        <w:rPr>
          <w:rFonts w:asciiTheme="majorHAnsi" w:hAnsiTheme="majorHAnsi"/>
        </w:rPr>
        <w:t xml:space="preserve">Recall the General Framework for Charter analysis </w:t>
      </w:r>
      <w:r w:rsidRPr="003342C5">
        <w:rPr>
          <w:rFonts w:asciiTheme="majorHAnsi" w:hAnsiTheme="majorHAnsi"/>
        </w:rPr>
        <w:sym w:font="Wingdings" w:char="F0E0"/>
      </w:r>
      <w:r>
        <w:rPr>
          <w:rFonts w:asciiTheme="majorHAnsi" w:hAnsiTheme="majorHAnsi"/>
        </w:rPr>
        <w:t xml:space="preserve"> this is STEP 1</w:t>
      </w:r>
    </w:p>
    <w:p w14:paraId="6E4FAB67" w14:textId="5F3B99BA" w:rsidR="003342C5" w:rsidRDefault="003342C5" w:rsidP="00483A2B">
      <w:pPr>
        <w:spacing w:after="120"/>
        <w:rPr>
          <w:rFonts w:asciiTheme="majorHAnsi" w:hAnsiTheme="majorHAnsi"/>
        </w:rPr>
      </w:pPr>
      <w:r>
        <w:rPr>
          <w:rFonts w:asciiTheme="majorHAnsi" w:hAnsiTheme="majorHAnsi"/>
          <w:b/>
        </w:rPr>
        <w:t>S. 32(1)</w:t>
      </w:r>
      <w:r>
        <w:rPr>
          <w:rFonts w:asciiTheme="majorHAnsi" w:hAnsiTheme="majorHAnsi"/>
        </w:rPr>
        <w:t xml:space="preserve"> of the Charter: This Charter applies</w:t>
      </w:r>
    </w:p>
    <w:p w14:paraId="15E3CCFC" w14:textId="1A5264EF" w:rsidR="003342C5" w:rsidRDefault="003342C5" w:rsidP="00483A2B">
      <w:pPr>
        <w:spacing w:after="120"/>
        <w:rPr>
          <w:rFonts w:asciiTheme="majorHAnsi" w:hAnsiTheme="majorHAnsi"/>
        </w:rPr>
      </w:pPr>
      <w:r>
        <w:rPr>
          <w:rFonts w:asciiTheme="majorHAnsi" w:hAnsiTheme="majorHAnsi"/>
        </w:rPr>
        <w:t xml:space="preserve">(a) To the </w:t>
      </w:r>
      <w:r w:rsidRPr="003342C5">
        <w:rPr>
          <w:rFonts w:asciiTheme="majorHAnsi" w:hAnsiTheme="majorHAnsi"/>
          <w:u w:val="single"/>
        </w:rPr>
        <w:t>Parliament and government of Canada</w:t>
      </w:r>
      <w:r>
        <w:rPr>
          <w:rFonts w:asciiTheme="majorHAnsi" w:hAnsiTheme="majorHAnsi"/>
        </w:rPr>
        <w:t xml:space="preserve"> in respect of all matters within the authority of Parliament including all matters relating to the Yukon Territory and Northwest Territories; and</w:t>
      </w:r>
    </w:p>
    <w:p w14:paraId="743E6FC2" w14:textId="7CEE6FDC" w:rsidR="003342C5" w:rsidRDefault="003342C5" w:rsidP="00483A2B">
      <w:pPr>
        <w:spacing w:after="120"/>
        <w:rPr>
          <w:rFonts w:asciiTheme="majorHAnsi" w:hAnsiTheme="majorHAnsi"/>
        </w:rPr>
      </w:pPr>
      <w:r>
        <w:rPr>
          <w:rFonts w:asciiTheme="majorHAnsi" w:hAnsiTheme="majorHAnsi"/>
        </w:rPr>
        <w:t xml:space="preserve">(b) To </w:t>
      </w:r>
      <w:r w:rsidRPr="003342C5">
        <w:rPr>
          <w:rFonts w:asciiTheme="majorHAnsi" w:hAnsiTheme="majorHAnsi"/>
          <w:u w:val="single"/>
        </w:rPr>
        <w:t>the legislature and government of each province</w:t>
      </w:r>
      <w:r>
        <w:rPr>
          <w:rFonts w:asciiTheme="majorHAnsi" w:hAnsiTheme="majorHAnsi"/>
        </w:rPr>
        <w:t xml:space="preserve"> in respect of all matters within the authority of the legislature of each province. </w:t>
      </w:r>
    </w:p>
    <w:p w14:paraId="62463A43" w14:textId="67D41B7E" w:rsidR="003342C5" w:rsidRDefault="003342C5" w:rsidP="003342C5">
      <w:pPr>
        <w:pStyle w:val="ListParagraph"/>
        <w:numPr>
          <w:ilvl w:val="0"/>
          <w:numId w:val="84"/>
        </w:numPr>
        <w:spacing w:after="120"/>
        <w:rPr>
          <w:rFonts w:asciiTheme="majorHAnsi" w:hAnsiTheme="majorHAnsi"/>
        </w:rPr>
      </w:pPr>
      <w:r>
        <w:rPr>
          <w:rFonts w:asciiTheme="majorHAnsi" w:hAnsiTheme="majorHAnsi"/>
        </w:rPr>
        <w:t xml:space="preserve">Note that the Charter does NOT apply to </w:t>
      </w:r>
      <w:r>
        <w:rPr>
          <w:rFonts w:asciiTheme="majorHAnsi" w:hAnsiTheme="majorHAnsi"/>
          <w:b/>
        </w:rPr>
        <w:t>private parties</w:t>
      </w:r>
      <w:r>
        <w:rPr>
          <w:rFonts w:asciiTheme="majorHAnsi" w:hAnsiTheme="majorHAnsi"/>
        </w:rPr>
        <w:t xml:space="preserve"> or the </w:t>
      </w:r>
      <w:r>
        <w:rPr>
          <w:rFonts w:asciiTheme="majorHAnsi" w:hAnsiTheme="majorHAnsi"/>
          <w:b/>
        </w:rPr>
        <w:t>courts</w:t>
      </w:r>
      <w:r>
        <w:rPr>
          <w:rFonts w:asciiTheme="majorHAnsi" w:hAnsiTheme="majorHAnsi"/>
        </w:rPr>
        <w:t xml:space="preserve">. </w:t>
      </w:r>
    </w:p>
    <w:p w14:paraId="651C1EFB" w14:textId="4A808009" w:rsidR="003342C5" w:rsidRDefault="003342C5" w:rsidP="003342C5">
      <w:pPr>
        <w:spacing w:after="120"/>
        <w:rPr>
          <w:rFonts w:asciiTheme="majorHAnsi" w:hAnsiTheme="majorHAnsi"/>
        </w:rPr>
      </w:pPr>
      <w:r>
        <w:rPr>
          <w:rFonts w:asciiTheme="majorHAnsi" w:hAnsiTheme="majorHAnsi"/>
        </w:rPr>
        <w:t>There are 3 views regarding Charter application:</w:t>
      </w:r>
    </w:p>
    <w:p w14:paraId="09C57B6F" w14:textId="30D1D574" w:rsidR="003342C5" w:rsidRDefault="003342C5" w:rsidP="003342C5">
      <w:pPr>
        <w:pStyle w:val="ListParagraph"/>
        <w:numPr>
          <w:ilvl w:val="0"/>
          <w:numId w:val="85"/>
        </w:numPr>
        <w:spacing w:after="120"/>
        <w:rPr>
          <w:rFonts w:asciiTheme="majorHAnsi" w:hAnsiTheme="majorHAnsi"/>
        </w:rPr>
      </w:pPr>
      <w:r>
        <w:rPr>
          <w:rFonts w:asciiTheme="majorHAnsi" w:hAnsiTheme="majorHAnsi"/>
        </w:rPr>
        <w:t>Governmental Approach</w:t>
      </w:r>
    </w:p>
    <w:p w14:paraId="7CF682FA" w14:textId="122E94F7" w:rsidR="003342C5" w:rsidRDefault="003342C5" w:rsidP="003342C5">
      <w:pPr>
        <w:pStyle w:val="ListParagraph"/>
        <w:numPr>
          <w:ilvl w:val="1"/>
          <w:numId w:val="85"/>
        </w:numPr>
        <w:spacing w:after="120"/>
        <w:rPr>
          <w:rFonts w:asciiTheme="majorHAnsi" w:hAnsiTheme="majorHAnsi"/>
        </w:rPr>
      </w:pPr>
      <w:r>
        <w:rPr>
          <w:rFonts w:asciiTheme="majorHAnsi" w:hAnsiTheme="majorHAnsi"/>
        </w:rPr>
        <w:t>S. 32(1) is exhaustive of Charter application</w:t>
      </w:r>
    </w:p>
    <w:p w14:paraId="180BA7BC" w14:textId="20158E04" w:rsidR="003342C5" w:rsidRDefault="003342C5" w:rsidP="003342C5">
      <w:pPr>
        <w:pStyle w:val="ListParagraph"/>
        <w:numPr>
          <w:ilvl w:val="1"/>
          <w:numId w:val="85"/>
        </w:numPr>
        <w:spacing w:after="120"/>
        <w:rPr>
          <w:rFonts w:asciiTheme="majorHAnsi" w:hAnsiTheme="majorHAnsi"/>
        </w:rPr>
      </w:pPr>
      <w:r>
        <w:rPr>
          <w:rFonts w:asciiTheme="majorHAnsi" w:hAnsiTheme="majorHAnsi"/>
        </w:rPr>
        <w:t>Charter applies only to public/state action</w:t>
      </w:r>
    </w:p>
    <w:p w14:paraId="75F5F176" w14:textId="773D3D0A" w:rsidR="003342C5" w:rsidRPr="003342C5" w:rsidRDefault="003342C5" w:rsidP="003342C5">
      <w:pPr>
        <w:pStyle w:val="ListParagraph"/>
        <w:numPr>
          <w:ilvl w:val="1"/>
          <w:numId w:val="85"/>
        </w:numPr>
        <w:spacing w:after="120"/>
        <w:rPr>
          <w:rFonts w:asciiTheme="majorHAnsi" w:hAnsiTheme="majorHAnsi"/>
        </w:rPr>
      </w:pPr>
      <w:r>
        <w:rPr>
          <w:rFonts w:asciiTheme="majorHAnsi" w:hAnsiTheme="majorHAnsi"/>
        </w:rPr>
        <w:t>Attempts to draw distinction between private action (not caught by Charter) and state action (caught by Charter)</w:t>
      </w:r>
    </w:p>
    <w:p w14:paraId="6DB34474" w14:textId="12A0B679" w:rsidR="003342C5" w:rsidRDefault="003342C5" w:rsidP="003342C5">
      <w:pPr>
        <w:pStyle w:val="ListParagraph"/>
        <w:numPr>
          <w:ilvl w:val="0"/>
          <w:numId w:val="85"/>
        </w:numPr>
        <w:spacing w:after="120"/>
        <w:rPr>
          <w:rFonts w:asciiTheme="majorHAnsi" w:hAnsiTheme="majorHAnsi"/>
        </w:rPr>
      </w:pPr>
      <w:r>
        <w:rPr>
          <w:rFonts w:asciiTheme="majorHAnsi" w:hAnsiTheme="majorHAnsi"/>
        </w:rPr>
        <w:t>Comprehensive Approach</w:t>
      </w:r>
    </w:p>
    <w:p w14:paraId="035BAE89" w14:textId="07066A76" w:rsidR="003342C5" w:rsidRDefault="003342C5" w:rsidP="003342C5">
      <w:pPr>
        <w:pStyle w:val="ListParagraph"/>
        <w:numPr>
          <w:ilvl w:val="1"/>
          <w:numId w:val="85"/>
        </w:numPr>
        <w:spacing w:after="120"/>
        <w:rPr>
          <w:rFonts w:asciiTheme="majorHAnsi" w:hAnsiTheme="majorHAnsi"/>
        </w:rPr>
      </w:pPr>
      <w:r>
        <w:rPr>
          <w:rFonts w:asciiTheme="majorHAnsi" w:hAnsiTheme="majorHAnsi"/>
        </w:rPr>
        <w:t>S. 32(1) is not exhaustive, only affirmative</w:t>
      </w:r>
    </w:p>
    <w:p w14:paraId="6F4361A8" w14:textId="4FE93F65" w:rsidR="003342C5" w:rsidRDefault="003342C5" w:rsidP="003342C5">
      <w:pPr>
        <w:pStyle w:val="ListParagraph"/>
        <w:numPr>
          <w:ilvl w:val="1"/>
          <w:numId w:val="85"/>
        </w:numPr>
        <w:spacing w:after="120"/>
        <w:rPr>
          <w:rFonts w:asciiTheme="majorHAnsi" w:hAnsiTheme="majorHAnsi"/>
        </w:rPr>
      </w:pPr>
      <w:r>
        <w:rPr>
          <w:rFonts w:asciiTheme="majorHAnsi" w:hAnsiTheme="majorHAnsi"/>
        </w:rPr>
        <w:t>It applies to at least these bodies, but also to other things</w:t>
      </w:r>
    </w:p>
    <w:p w14:paraId="14FAEE62" w14:textId="7A016475" w:rsidR="003342C5" w:rsidRPr="003342C5" w:rsidRDefault="003342C5" w:rsidP="003342C5">
      <w:pPr>
        <w:pStyle w:val="ListParagraph"/>
        <w:numPr>
          <w:ilvl w:val="1"/>
          <w:numId w:val="85"/>
        </w:numPr>
        <w:spacing w:after="120"/>
        <w:rPr>
          <w:rFonts w:asciiTheme="majorHAnsi" w:hAnsiTheme="majorHAnsi"/>
        </w:rPr>
      </w:pPr>
      <w:r>
        <w:rPr>
          <w:rFonts w:asciiTheme="majorHAnsi" w:hAnsiTheme="majorHAnsi"/>
        </w:rPr>
        <w:t>This is a very broad approach – rejects the distinction between private and public action</w:t>
      </w:r>
    </w:p>
    <w:p w14:paraId="2A121447" w14:textId="3A84E8CB" w:rsidR="003342C5" w:rsidRDefault="003342C5" w:rsidP="003342C5">
      <w:pPr>
        <w:pStyle w:val="ListParagraph"/>
        <w:numPr>
          <w:ilvl w:val="0"/>
          <w:numId w:val="85"/>
        </w:numPr>
        <w:spacing w:after="120"/>
        <w:rPr>
          <w:rFonts w:asciiTheme="majorHAnsi" w:hAnsiTheme="majorHAnsi"/>
        </w:rPr>
      </w:pPr>
      <w:r>
        <w:rPr>
          <w:rFonts w:asciiTheme="majorHAnsi" w:hAnsiTheme="majorHAnsi"/>
        </w:rPr>
        <w:t>Contextual approach (middle ground)</w:t>
      </w:r>
    </w:p>
    <w:p w14:paraId="67C8C6A0" w14:textId="02FBE71B" w:rsidR="003342C5" w:rsidRDefault="003342C5" w:rsidP="003342C5">
      <w:pPr>
        <w:pStyle w:val="ListParagraph"/>
        <w:numPr>
          <w:ilvl w:val="1"/>
          <w:numId w:val="85"/>
        </w:numPr>
        <w:spacing w:after="120"/>
        <w:rPr>
          <w:rFonts w:asciiTheme="majorHAnsi" w:hAnsiTheme="majorHAnsi"/>
        </w:rPr>
      </w:pPr>
      <w:r>
        <w:rPr>
          <w:rFonts w:asciiTheme="majorHAnsi" w:hAnsiTheme="majorHAnsi"/>
        </w:rPr>
        <w:t xml:space="preserve">Application of the Charter varies by context, but closer to comprehensive view </w:t>
      </w:r>
    </w:p>
    <w:p w14:paraId="61EE07D5" w14:textId="28822070" w:rsidR="00DD16AF" w:rsidRPr="00DD16AF" w:rsidRDefault="00DD16AF" w:rsidP="00DD16AF">
      <w:pPr>
        <w:spacing w:after="120"/>
        <w:rPr>
          <w:rFonts w:asciiTheme="majorHAnsi" w:hAnsiTheme="majorHAnsi"/>
        </w:rPr>
      </w:pPr>
      <w:r>
        <w:rPr>
          <w:rFonts w:asciiTheme="majorHAnsi" w:hAnsiTheme="majorHAnsi"/>
        </w:rPr>
        <w:t xml:space="preserve">The private/public divide is contentious. Critics of this divide site that private areas of law are sustained through state institutions (e.g. you would not have property rights if the state did not enforce them for you) </w:t>
      </w:r>
    </w:p>
    <w:p w14:paraId="1E8ED027" w14:textId="0FD3F01F" w:rsidR="003342C5" w:rsidRPr="00DD16AF" w:rsidRDefault="00DD16AF" w:rsidP="003342C5">
      <w:pPr>
        <w:pStyle w:val="Heading2"/>
      </w:pPr>
      <w:bookmarkStart w:id="50" w:name="_Toc532733945"/>
      <w:r>
        <w:rPr>
          <w:i/>
        </w:rPr>
        <w:t>Dolphin Delivery</w:t>
      </w:r>
      <w:r>
        <w:t>, [1986] SCC – Governmental Approach to Charter Application</w:t>
      </w:r>
      <w:bookmarkEnd w:id="50"/>
    </w:p>
    <w:p w14:paraId="3E4D8B31" w14:textId="046A0C32" w:rsidR="006D6A37" w:rsidRDefault="00DD16AF" w:rsidP="00483A2B">
      <w:pPr>
        <w:spacing w:after="120"/>
        <w:rPr>
          <w:rFonts w:asciiTheme="majorHAnsi" w:hAnsiTheme="majorHAnsi"/>
        </w:rPr>
      </w:pPr>
      <w:r>
        <w:rPr>
          <w:rFonts w:asciiTheme="majorHAnsi" w:hAnsiTheme="majorHAnsi"/>
          <w:b/>
        </w:rPr>
        <w:t>Facts:</w:t>
      </w:r>
      <w:r>
        <w:rPr>
          <w:rFonts w:asciiTheme="majorHAnsi" w:hAnsiTheme="majorHAnsi"/>
        </w:rPr>
        <w:t xml:space="preserve"> Involved secondary picketing of Dolphin Delivery by a union. Regulation of picketing was governed by a federal code, which was silent on whether the picketing of a secondary institution was legal. </w:t>
      </w:r>
    </w:p>
    <w:p w14:paraId="7362810D" w14:textId="64466B60" w:rsidR="00DD16AF" w:rsidRDefault="00DD16AF" w:rsidP="00483A2B">
      <w:pPr>
        <w:spacing w:after="120"/>
        <w:rPr>
          <w:rFonts w:asciiTheme="majorHAnsi" w:hAnsiTheme="majorHAnsi"/>
        </w:rPr>
      </w:pPr>
      <w:r>
        <w:rPr>
          <w:rFonts w:asciiTheme="majorHAnsi" w:hAnsiTheme="majorHAnsi"/>
          <w:b/>
        </w:rPr>
        <w:t>Issue:</w:t>
      </w:r>
      <w:r>
        <w:rPr>
          <w:rFonts w:asciiTheme="majorHAnsi" w:hAnsiTheme="majorHAnsi"/>
        </w:rPr>
        <w:t xml:space="preserve"> Does the Charter apply to private actors? Does the Charter apply to judge made common law?</w:t>
      </w:r>
    </w:p>
    <w:p w14:paraId="59DF3D7B" w14:textId="7D8E277F" w:rsidR="00DD16AF" w:rsidRDefault="00DD16AF" w:rsidP="00483A2B">
      <w:pPr>
        <w:spacing w:after="120"/>
        <w:rPr>
          <w:rFonts w:asciiTheme="majorHAnsi" w:hAnsiTheme="majorHAnsi"/>
        </w:rPr>
      </w:pPr>
      <w:r>
        <w:rPr>
          <w:rFonts w:asciiTheme="majorHAnsi" w:hAnsiTheme="majorHAnsi"/>
          <w:b/>
        </w:rPr>
        <w:t>Held:</w:t>
      </w:r>
      <w:r>
        <w:rPr>
          <w:rFonts w:asciiTheme="majorHAnsi" w:hAnsiTheme="majorHAnsi"/>
        </w:rPr>
        <w:t xml:space="preserve"> No to both.</w:t>
      </w:r>
    </w:p>
    <w:p w14:paraId="49773737" w14:textId="546DA5D2" w:rsidR="00DD16AF" w:rsidRDefault="00DD16AF" w:rsidP="00483A2B">
      <w:pPr>
        <w:spacing w:after="120"/>
        <w:rPr>
          <w:rFonts w:asciiTheme="majorHAnsi" w:hAnsiTheme="majorHAnsi"/>
        </w:rPr>
      </w:pPr>
      <w:r>
        <w:rPr>
          <w:rFonts w:asciiTheme="majorHAnsi" w:hAnsiTheme="majorHAnsi"/>
          <w:b/>
        </w:rPr>
        <w:t>Ratio:</w:t>
      </w:r>
      <w:r w:rsidR="0037640E">
        <w:rPr>
          <w:rFonts w:asciiTheme="majorHAnsi" w:hAnsiTheme="majorHAnsi"/>
        </w:rPr>
        <w:t xml:space="preserve"> Charter does not apply </w:t>
      </w:r>
      <w:r w:rsidR="0037640E">
        <w:rPr>
          <w:rFonts w:asciiTheme="majorHAnsi" w:hAnsiTheme="majorHAnsi"/>
          <w:u w:val="single"/>
        </w:rPr>
        <w:t>directly</w:t>
      </w:r>
      <w:r w:rsidR="0037640E">
        <w:rPr>
          <w:rFonts w:asciiTheme="majorHAnsi" w:hAnsiTheme="majorHAnsi"/>
        </w:rPr>
        <w:t xml:space="preserve"> (but maybe indirectly) to</w:t>
      </w:r>
      <w:r>
        <w:rPr>
          <w:rFonts w:asciiTheme="majorHAnsi" w:hAnsiTheme="majorHAnsi"/>
        </w:rPr>
        <w:t xml:space="preserve"> private parties or to judge made common law. </w:t>
      </w:r>
    </w:p>
    <w:p w14:paraId="3209E168" w14:textId="6ED215DB" w:rsidR="00DD16AF" w:rsidRDefault="00DD16AF" w:rsidP="00483A2B">
      <w:pPr>
        <w:spacing w:after="120"/>
        <w:rPr>
          <w:rFonts w:asciiTheme="majorHAnsi" w:hAnsiTheme="majorHAnsi"/>
        </w:rPr>
      </w:pPr>
      <w:r>
        <w:rPr>
          <w:rFonts w:asciiTheme="majorHAnsi" w:hAnsiTheme="majorHAnsi"/>
          <w:b/>
        </w:rPr>
        <w:t>McIntyre J:</w:t>
      </w:r>
      <w:r>
        <w:rPr>
          <w:rFonts w:asciiTheme="majorHAnsi" w:hAnsiTheme="majorHAnsi"/>
        </w:rPr>
        <w:t xml:space="preserve"> Discusses Charter application by actor and by sour</w:t>
      </w:r>
      <w:r w:rsidR="00A34DE1">
        <w:rPr>
          <w:rFonts w:asciiTheme="majorHAnsi" w:hAnsiTheme="majorHAnsi"/>
        </w:rPr>
        <w:t>c</w:t>
      </w:r>
      <w:r>
        <w:rPr>
          <w:rFonts w:asciiTheme="majorHAnsi" w:hAnsiTheme="majorHAnsi"/>
        </w:rPr>
        <w:t>e:</w:t>
      </w:r>
    </w:p>
    <w:p w14:paraId="3CB8581F" w14:textId="3F0AB014" w:rsidR="00DD16AF" w:rsidRDefault="00DD16AF" w:rsidP="00483A2B">
      <w:pPr>
        <w:spacing w:after="120"/>
        <w:rPr>
          <w:rFonts w:asciiTheme="majorHAnsi" w:hAnsiTheme="majorHAnsi"/>
        </w:rPr>
      </w:pPr>
      <w:r>
        <w:rPr>
          <w:rFonts w:asciiTheme="majorHAnsi" w:hAnsiTheme="majorHAnsi"/>
        </w:rPr>
        <w:t xml:space="preserve">Charter application by </w:t>
      </w:r>
      <w:r>
        <w:rPr>
          <w:rFonts w:asciiTheme="majorHAnsi" w:hAnsiTheme="majorHAnsi"/>
          <w:u w:val="single"/>
        </w:rPr>
        <w:t>actor</w:t>
      </w:r>
      <w:r>
        <w:rPr>
          <w:rFonts w:asciiTheme="majorHAnsi" w:hAnsiTheme="majorHAnsi"/>
        </w:rPr>
        <w:t xml:space="preserve">: </w:t>
      </w:r>
    </w:p>
    <w:p w14:paraId="77D84637" w14:textId="329B69D3" w:rsidR="00DD16AF" w:rsidRDefault="00DD16AF" w:rsidP="00DD16AF">
      <w:pPr>
        <w:pStyle w:val="ListParagraph"/>
        <w:numPr>
          <w:ilvl w:val="0"/>
          <w:numId w:val="84"/>
        </w:numPr>
        <w:spacing w:after="120"/>
        <w:rPr>
          <w:rFonts w:asciiTheme="majorHAnsi" w:hAnsiTheme="majorHAnsi"/>
        </w:rPr>
      </w:pPr>
      <w:r>
        <w:rPr>
          <w:rFonts w:asciiTheme="majorHAnsi" w:hAnsiTheme="majorHAnsi"/>
        </w:rPr>
        <w:t xml:space="preserve">S. 31(1) applies to Parliament and provincial legislatures – and thus to </w:t>
      </w:r>
      <w:r>
        <w:rPr>
          <w:rFonts w:asciiTheme="majorHAnsi" w:hAnsiTheme="majorHAnsi"/>
          <w:u w:val="single"/>
        </w:rPr>
        <w:t>all statutes and delegated legislation</w:t>
      </w:r>
      <w:r>
        <w:rPr>
          <w:rFonts w:asciiTheme="majorHAnsi" w:hAnsiTheme="majorHAnsi"/>
        </w:rPr>
        <w:t xml:space="preserve"> (like regulations)</w:t>
      </w:r>
    </w:p>
    <w:p w14:paraId="2D3AF2A6" w14:textId="09927A6C" w:rsidR="0037640E" w:rsidRDefault="0037640E" w:rsidP="00DD16AF">
      <w:pPr>
        <w:pStyle w:val="ListParagraph"/>
        <w:numPr>
          <w:ilvl w:val="0"/>
          <w:numId w:val="84"/>
        </w:numPr>
        <w:spacing w:after="120"/>
        <w:rPr>
          <w:rFonts w:asciiTheme="majorHAnsi" w:hAnsiTheme="majorHAnsi"/>
        </w:rPr>
      </w:pPr>
      <w:r>
        <w:rPr>
          <w:rFonts w:asciiTheme="majorHAnsi" w:hAnsiTheme="majorHAnsi"/>
        </w:rPr>
        <w:t xml:space="preserve">Applies to federal and provincial “governments” and thus to all executive and administrative actors </w:t>
      </w:r>
    </w:p>
    <w:p w14:paraId="536F38C1" w14:textId="6403DF14" w:rsidR="0037640E" w:rsidRDefault="0037640E" w:rsidP="00DD16AF">
      <w:pPr>
        <w:pStyle w:val="ListParagraph"/>
        <w:numPr>
          <w:ilvl w:val="0"/>
          <w:numId w:val="84"/>
        </w:numPr>
        <w:spacing w:after="120"/>
        <w:rPr>
          <w:rFonts w:asciiTheme="majorHAnsi" w:hAnsiTheme="majorHAnsi"/>
        </w:rPr>
      </w:pPr>
      <w:r>
        <w:rPr>
          <w:rFonts w:asciiTheme="majorHAnsi" w:hAnsiTheme="majorHAnsi"/>
        </w:rPr>
        <w:t>Does NOT apply directly to private parties – but can apply indirectly</w:t>
      </w:r>
    </w:p>
    <w:p w14:paraId="1B55E7FA" w14:textId="0A0EAB1B" w:rsidR="0037640E" w:rsidRDefault="0037640E" w:rsidP="00DD16AF">
      <w:pPr>
        <w:pStyle w:val="ListParagraph"/>
        <w:numPr>
          <w:ilvl w:val="0"/>
          <w:numId w:val="84"/>
        </w:numPr>
        <w:spacing w:after="120"/>
        <w:rPr>
          <w:rFonts w:asciiTheme="majorHAnsi" w:hAnsiTheme="majorHAnsi"/>
        </w:rPr>
      </w:pPr>
      <w:r>
        <w:rPr>
          <w:rFonts w:asciiTheme="majorHAnsi" w:hAnsiTheme="majorHAnsi"/>
        </w:rPr>
        <w:t xml:space="preserve">Decision generally interpreted to mean Charter does NOT apply </w:t>
      </w:r>
      <w:r>
        <w:rPr>
          <w:rFonts w:asciiTheme="majorHAnsi" w:hAnsiTheme="majorHAnsi"/>
          <w:u w:val="single"/>
        </w:rPr>
        <w:t>directly</w:t>
      </w:r>
      <w:r>
        <w:rPr>
          <w:rFonts w:asciiTheme="majorHAnsi" w:hAnsiTheme="majorHAnsi"/>
        </w:rPr>
        <w:t xml:space="preserve"> to the courts because they don’t want the Charter to apply to court orders that regulate private actions. (This is qualified in later cases)</w:t>
      </w:r>
    </w:p>
    <w:p w14:paraId="445978F9" w14:textId="56C75060" w:rsidR="0037640E" w:rsidRDefault="0037640E" w:rsidP="0037640E">
      <w:pPr>
        <w:spacing w:after="120"/>
        <w:rPr>
          <w:rFonts w:asciiTheme="majorHAnsi" w:hAnsiTheme="majorHAnsi"/>
        </w:rPr>
      </w:pPr>
      <w:r>
        <w:rPr>
          <w:rFonts w:asciiTheme="majorHAnsi" w:hAnsiTheme="majorHAnsi"/>
        </w:rPr>
        <w:t xml:space="preserve">Charter application by </w:t>
      </w:r>
      <w:r>
        <w:rPr>
          <w:rFonts w:asciiTheme="majorHAnsi" w:hAnsiTheme="majorHAnsi"/>
          <w:u w:val="single"/>
        </w:rPr>
        <w:t>source:</w:t>
      </w:r>
    </w:p>
    <w:p w14:paraId="3763496B" w14:textId="5950A78F" w:rsidR="0037640E" w:rsidRDefault="0037640E" w:rsidP="0037640E">
      <w:pPr>
        <w:pStyle w:val="ListParagraph"/>
        <w:numPr>
          <w:ilvl w:val="0"/>
          <w:numId w:val="86"/>
        </w:numPr>
        <w:spacing w:after="120"/>
        <w:rPr>
          <w:rFonts w:asciiTheme="majorHAnsi" w:hAnsiTheme="majorHAnsi"/>
        </w:rPr>
      </w:pPr>
      <w:r>
        <w:rPr>
          <w:rFonts w:asciiTheme="majorHAnsi" w:hAnsiTheme="majorHAnsi"/>
        </w:rPr>
        <w:t xml:space="preserve">Charter applies to statutes, regardless of whether the statute is relied upon by a government actor or a private party. This includes delegated legislation, like regulations. </w:t>
      </w:r>
    </w:p>
    <w:p w14:paraId="3D2897B4" w14:textId="0655592D" w:rsidR="0037640E" w:rsidRDefault="0037640E" w:rsidP="0037640E">
      <w:pPr>
        <w:pStyle w:val="ListParagraph"/>
        <w:numPr>
          <w:ilvl w:val="0"/>
          <w:numId w:val="86"/>
        </w:numPr>
        <w:spacing w:after="120"/>
        <w:rPr>
          <w:rFonts w:asciiTheme="majorHAnsi" w:hAnsiTheme="majorHAnsi"/>
        </w:rPr>
      </w:pPr>
      <w:r>
        <w:rPr>
          <w:rFonts w:asciiTheme="majorHAnsi" w:hAnsiTheme="majorHAnsi"/>
        </w:rPr>
        <w:t xml:space="preserve">May apply common law, but only if relied upon by “government.” Does not apply is the private party is relying on common law. In cases with only private parties, the common law must be developed consistently with Charter values (so Charter applies </w:t>
      </w:r>
      <w:r>
        <w:rPr>
          <w:rFonts w:asciiTheme="majorHAnsi" w:hAnsiTheme="majorHAnsi"/>
          <w:u w:val="single"/>
        </w:rPr>
        <w:t>indirectly</w:t>
      </w:r>
      <w:r>
        <w:rPr>
          <w:rFonts w:asciiTheme="majorHAnsi" w:hAnsiTheme="majorHAnsi"/>
        </w:rPr>
        <w:t xml:space="preserve">). </w:t>
      </w:r>
    </w:p>
    <w:tbl>
      <w:tblPr>
        <w:tblStyle w:val="TableGrid"/>
        <w:tblW w:w="0" w:type="auto"/>
        <w:tblLook w:val="04A0" w:firstRow="1" w:lastRow="0" w:firstColumn="1" w:lastColumn="0" w:noHBand="0" w:noVBand="1"/>
      </w:tblPr>
      <w:tblGrid>
        <w:gridCol w:w="1526"/>
        <w:gridCol w:w="2268"/>
        <w:gridCol w:w="5782"/>
      </w:tblGrid>
      <w:tr w:rsidR="009A6750" w14:paraId="50BE3C70" w14:textId="77777777" w:rsidTr="009A6750">
        <w:tc>
          <w:tcPr>
            <w:tcW w:w="1526" w:type="dxa"/>
          </w:tcPr>
          <w:p w14:paraId="1E31FCA0" w14:textId="77777777" w:rsidR="0037640E" w:rsidRDefault="0037640E" w:rsidP="0037640E">
            <w:pPr>
              <w:spacing w:after="120"/>
              <w:rPr>
                <w:rFonts w:asciiTheme="majorHAnsi" w:hAnsiTheme="majorHAnsi"/>
              </w:rPr>
            </w:pPr>
          </w:p>
        </w:tc>
        <w:tc>
          <w:tcPr>
            <w:tcW w:w="2268" w:type="dxa"/>
          </w:tcPr>
          <w:p w14:paraId="7EB53733" w14:textId="76A38B70" w:rsidR="0037640E" w:rsidRDefault="0037640E" w:rsidP="0037640E">
            <w:pPr>
              <w:spacing w:after="120"/>
              <w:rPr>
                <w:rFonts w:asciiTheme="majorHAnsi" w:hAnsiTheme="majorHAnsi"/>
              </w:rPr>
            </w:pPr>
            <w:r>
              <w:rPr>
                <w:rFonts w:asciiTheme="majorHAnsi" w:hAnsiTheme="majorHAnsi"/>
              </w:rPr>
              <w:t>Statute</w:t>
            </w:r>
          </w:p>
        </w:tc>
        <w:tc>
          <w:tcPr>
            <w:tcW w:w="5782" w:type="dxa"/>
          </w:tcPr>
          <w:p w14:paraId="09139EC2" w14:textId="7B293EE5" w:rsidR="0037640E" w:rsidRDefault="0037640E" w:rsidP="0037640E">
            <w:pPr>
              <w:spacing w:after="120"/>
              <w:rPr>
                <w:rFonts w:asciiTheme="majorHAnsi" w:hAnsiTheme="majorHAnsi"/>
              </w:rPr>
            </w:pPr>
            <w:r>
              <w:rPr>
                <w:rFonts w:asciiTheme="majorHAnsi" w:hAnsiTheme="majorHAnsi"/>
              </w:rPr>
              <w:t>Common Law</w:t>
            </w:r>
          </w:p>
        </w:tc>
      </w:tr>
      <w:tr w:rsidR="009A6750" w14:paraId="19FE7215" w14:textId="77777777" w:rsidTr="009A6750">
        <w:tc>
          <w:tcPr>
            <w:tcW w:w="1526" w:type="dxa"/>
          </w:tcPr>
          <w:p w14:paraId="2D2164DD" w14:textId="0B133AC7" w:rsidR="0037640E" w:rsidRDefault="0037640E" w:rsidP="0037640E">
            <w:pPr>
              <w:spacing w:after="120"/>
              <w:rPr>
                <w:rFonts w:asciiTheme="majorHAnsi" w:hAnsiTheme="majorHAnsi"/>
              </w:rPr>
            </w:pPr>
            <w:r>
              <w:rPr>
                <w:rFonts w:asciiTheme="majorHAnsi" w:hAnsiTheme="majorHAnsi"/>
              </w:rPr>
              <w:t>Government party involved</w:t>
            </w:r>
          </w:p>
        </w:tc>
        <w:tc>
          <w:tcPr>
            <w:tcW w:w="2268" w:type="dxa"/>
          </w:tcPr>
          <w:p w14:paraId="75273365" w14:textId="696E8FF4" w:rsidR="0037640E" w:rsidRPr="0037640E" w:rsidRDefault="0037640E" w:rsidP="0037640E">
            <w:pPr>
              <w:spacing w:after="120"/>
              <w:rPr>
                <w:rFonts w:asciiTheme="majorHAnsi" w:hAnsiTheme="majorHAnsi"/>
              </w:rPr>
            </w:pPr>
            <w:r>
              <w:rPr>
                <w:rFonts w:asciiTheme="majorHAnsi" w:hAnsiTheme="majorHAnsi"/>
                <w:b/>
              </w:rPr>
              <w:t>Charter applies</w:t>
            </w:r>
            <w:r>
              <w:rPr>
                <w:rFonts w:asciiTheme="majorHAnsi" w:hAnsiTheme="majorHAnsi"/>
              </w:rPr>
              <w:t xml:space="preserve"> due to party involved and the source</w:t>
            </w:r>
          </w:p>
        </w:tc>
        <w:tc>
          <w:tcPr>
            <w:tcW w:w="5782" w:type="dxa"/>
          </w:tcPr>
          <w:p w14:paraId="7BEBA3F9" w14:textId="440D03A2" w:rsidR="0037640E" w:rsidRPr="009A6750" w:rsidRDefault="009A6750" w:rsidP="0037640E">
            <w:pPr>
              <w:spacing w:after="120"/>
              <w:rPr>
                <w:rFonts w:asciiTheme="majorHAnsi" w:hAnsiTheme="majorHAnsi"/>
              </w:rPr>
            </w:pPr>
            <w:r>
              <w:rPr>
                <w:rFonts w:asciiTheme="majorHAnsi" w:hAnsiTheme="majorHAnsi"/>
                <w:b/>
              </w:rPr>
              <w:t>Charter applies</w:t>
            </w:r>
            <w:r>
              <w:rPr>
                <w:rFonts w:asciiTheme="majorHAnsi" w:hAnsiTheme="majorHAnsi"/>
              </w:rPr>
              <w:t xml:space="preserve"> where common law is relied upon by the government</w:t>
            </w:r>
          </w:p>
        </w:tc>
      </w:tr>
      <w:tr w:rsidR="009A6750" w14:paraId="71B0149A" w14:textId="77777777" w:rsidTr="009A6750">
        <w:tc>
          <w:tcPr>
            <w:tcW w:w="1526" w:type="dxa"/>
          </w:tcPr>
          <w:p w14:paraId="516B5563" w14:textId="7BC2AE3E" w:rsidR="0037640E" w:rsidRDefault="0037640E" w:rsidP="0037640E">
            <w:pPr>
              <w:spacing w:after="120"/>
              <w:rPr>
                <w:rFonts w:asciiTheme="majorHAnsi" w:hAnsiTheme="majorHAnsi"/>
              </w:rPr>
            </w:pPr>
            <w:r>
              <w:rPr>
                <w:rFonts w:asciiTheme="majorHAnsi" w:hAnsiTheme="majorHAnsi"/>
              </w:rPr>
              <w:t xml:space="preserve">Private party involved </w:t>
            </w:r>
          </w:p>
        </w:tc>
        <w:tc>
          <w:tcPr>
            <w:tcW w:w="2268" w:type="dxa"/>
          </w:tcPr>
          <w:p w14:paraId="1DB794ED" w14:textId="7898C61F" w:rsidR="0037640E" w:rsidRPr="0037640E" w:rsidRDefault="0037640E" w:rsidP="0037640E">
            <w:pPr>
              <w:spacing w:after="120"/>
              <w:rPr>
                <w:rFonts w:asciiTheme="majorHAnsi" w:hAnsiTheme="majorHAnsi"/>
              </w:rPr>
            </w:pPr>
            <w:r>
              <w:rPr>
                <w:rFonts w:asciiTheme="majorHAnsi" w:hAnsiTheme="majorHAnsi"/>
                <w:b/>
              </w:rPr>
              <w:t>Charter applies</w:t>
            </w:r>
            <w:r w:rsidR="009A6750">
              <w:rPr>
                <w:rFonts w:asciiTheme="majorHAnsi" w:hAnsiTheme="majorHAnsi"/>
              </w:rPr>
              <w:t xml:space="preserve"> due to the source</w:t>
            </w:r>
          </w:p>
        </w:tc>
        <w:tc>
          <w:tcPr>
            <w:tcW w:w="5782" w:type="dxa"/>
          </w:tcPr>
          <w:p w14:paraId="26D91966" w14:textId="0323F9AE" w:rsidR="0037640E" w:rsidRPr="009A6750" w:rsidRDefault="009A6750" w:rsidP="0037640E">
            <w:pPr>
              <w:spacing w:after="120"/>
              <w:rPr>
                <w:rFonts w:asciiTheme="majorHAnsi" w:hAnsiTheme="majorHAnsi"/>
              </w:rPr>
            </w:pPr>
            <w:r>
              <w:rPr>
                <w:rFonts w:asciiTheme="majorHAnsi" w:hAnsiTheme="majorHAnsi"/>
                <w:b/>
              </w:rPr>
              <w:t>Charter does not apply</w:t>
            </w:r>
            <w:r>
              <w:rPr>
                <w:rFonts w:asciiTheme="majorHAnsi" w:hAnsiTheme="majorHAnsi"/>
              </w:rPr>
              <w:t xml:space="preserve"> where common law is relied upon, </w:t>
            </w:r>
            <w:r>
              <w:rPr>
                <w:rFonts w:asciiTheme="majorHAnsi" w:hAnsiTheme="majorHAnsi"/>
                <w:b/>
              </w:rPr>
              <w:t>BUT</w:t>
            </w:r>
            <w:r>
              <w:rPr>
                <w:rFonts w:asciiTheme="majorHAnsi" w:hAnsiTheme="majorHAnsi"/>
              </w:rPr>
              <w:t xml:space="preserve"> courts must take Charter “values” into account in developing the common law</w:t>
            </w:r>
          </w:p>
        </w:tc>
      </w:tr>
    </w:tbl>
    <w:p w14:paraId="3C44F5AC" w14:textId="77777777" w:rsidR="0037640E" w:rsidRPr="0037640E" w:rsidRDefault="0037640E" w:rsidP="0037640E">
      <w:pPr>
        <w:spacing w:after="120"/>
        <w:rPr>
          <w:rFonts w:asciiTheme="majorHAnsi" w:hAnsiTheme="majorHAnsi"/>
        </w:rPr>
      </w:pPr>
    </w:p>
    <w:p w14:paraId="621322E4" w14:textId="77777777" w:rsidR="009A6750" w:rsidRDefault="0037640E" w:rsidP="009A6750">
      <w:pPr>
        <w:spacing w:after="120"/>
        <w:rPr>
          <w:rFonts w:asciiTheme="majorHAnsi" w:hAnsiTheme="majorHAnsi"/>
        </w:rPr>
      </w:pPr>
      <w:r>
        <w:rPr>
          <w:rFonts w:asciiTheme="majorHAnsi" w:hAnsiTheme="majorHAnsi"/>
        </w:rPr>
        <w:t>Rationale:</w:t>
      </w:r>
    </w:p>
    <w:p w14:paraId="3FD476EE" w14:textId="132E6198" w:rsidR="0037640E" w:rsidRDefault="009A6750" w:rsidP="00E11058">
      <w:pPr>
        <w:pStyle w:val="ListParagraph"/>
        <w:numPr>
          <w:ilvl w:val="0"/>
          <w:numId w:val="87"/>
        </w:numPr>
        <w:spacing w:after="120"/>
        <w:rPr>
          <w:rFonts w:asciiTheme="majorHAnsi" w:hAnsiTheme="majorHAnsi"/>
        </w:rPr>
      </w:pPr>
      <w:r w:rsidRPr="009A6750">
        <w:rPr>
          <w:rFonts w:asciiTheme="majorHAnsi" w:hAnsiTheme="majorHAnsi"/>
        </w:rPr>
        <w:t>Assumes the Charter’s application is dictated by some sort of public/private distinction</w:t>
      </w:r>
    </w:p>
    <w:p w14:paraId="2F8A8F79" w14:textId="4AFFF58D" w:rsidR="009A6750" w:rsidRDefault="009A6750" w:rsidP="00E11058">
      <w:pPr>
        <w:pStyle w:val="ListParagraph"/>
        <w:numPr>
          <w:ilvl w:val="0"/>
          <w:numId w:val="87"/>
        </w:numPr>
        <w:spacing w:after="120"/>
        <w:rPr>
          <w:rFonts w:asciiTheme="majorHAnsi" w:hAnsiTheme="majorHAnsi"/>
        </w:rPr>
      </w:pPr>
      <w:r>
        <w:rPr>
          <w:rFonts w:asciiTheme="majorHAnsi" w:hAnsiTheme="majorHAnsi"/>
        </w:rPr>
        <w:t>Need a “requisite level of government intervention” for the Charter to apply</w:t>
      </w:r>
    </w:p>
    <w:p w14:paraId="756BFE19" w14:textId="587BEE6C" w:rsidR="009A6750" w:rsidRDefault="009A6750" w:rsidP="00E11058">
      <w:pPr>
        <w:pStyle w:val="ListParagraph"/>
        <w:numPr>
          <w:ilvl w:val="0"/>
          <w:numId w:val="87"/>
        </w:numPr>
        <w:spacing w:after="120"/>
        <w:rPr>
          <w:rFonts w:asciiTheme="majorHAnsi" w:hAnsiTheme="majorHAnsi"/>
        </w:rPr>
      </w:pPr>
      <w:r>
        <w:rPr>
          <w:rFonts w:asciiTheme="majorHAnsi" w:hAnsiTheme="majorHAnsi"/>
        </w:rPr>
        <w:t xml:space="preserve">Where common law is relied upon by private parties, there is not enough government intervention for Charter to apply </w:t>
      </w:r>
    </w:p>
    <w:p w14:paraId="25769B06" w14:textId="4C09A866" w:rsidR="009A6750" w:rsidRDefault="009A6750" w:rsidP="009A6750">
      <w:pPr>
        <w:spacing w:after="120"/>
        <w:rPr>
          <w:rFonts w:asciiTheme="majorHAnsi" w:hAnsiTheme="majorHAnsi"/>
        </w:rPr>
      </w:pPr>
      <w:r>
        <w:rPr>
          <w:rFonts w:asciiTheme="majorHAnsi" w:hAnsiTheme="majorHAnsi"/>
          <w:b/>
        </w:rPr>
        <w:t>*Note:</w:t>
      </w:r>
      <w:r>
        <w:rPr>
          <w:rFonts w:asciiTheme="majorHAnsi" w:hAnsiTheme="majorHAnsi"/>
        </w:rPr>
        <w:t xml:space="preserve"> McIntyre J’s ruling that the Charter does not apply directly to judges when developing and applying the common law has been significantly weakened by subsequent cases. His conclusion that the Charter does not apply directly to private actors is generally accepted.</w:t>
      </w:r>
    </w:p>
    <w:p w14:paraId="16DD8A27" w14:textId="562799A1" w:rsidR="009A6750" w:rsidRPr="009A6750" w:rsidRDefault="009A6750" w:rsidP="009A6750">
      <w:pPr>
        <w:spacing w:after="120"/>
        <w:rPr>
          <w:rFonts w:asciiTheme="majorHAnsi" w:hAnsiTheme="majorHAnsi"/>
        </w:rPr>
      </w:pPr>
      <w:r>
        <w:rPr>
          <w:rFonts w:asciiTheme="majorHAnsi" w:hAnsiTheme="majorHAnsi"/>
        </w:rPr>
        <w:t xml:space="preserve">** Value as a precedent has been diminished in light of recent cases. </w:t>
      </w:r>
    </w:p>
    <w:p w14:paraId="28D6E2CB" w14:textId="1CF5A252" w:rsidR="0037640E" w:rsidRDefault="00E74C87" w:rsidP="0037640E">
      <w:pPr>
        <w:spacing w:after="120"/>
        <w:rPr>
          <w:rFonts w:asciiTheme="majorHAnsi" w:hAnsiTheme="majorHAnsi"/>
        </w:rPr>
      </w:pPr>
      <w:r>
        <w:rPr>
          <w:rFonts w:asciiTheme="majorHAnsi" w:hAnsiTheme="majorHAnsi"/>
          <w:b/>
        </w:rPr>
        <w:t xml:space="preserve">Criticism for </w:t>
      </w:r>
      <w:r>
        <w:rPr>
          <w:rFonts w:asciiTheme="majorHAnsi" w:hAnsiTheme="majorHAnsi"/>
          <w:b/>
          <w:i/>
        </w:rPr>
        <w:t>Dolphin Delivery</w:t>
      </w:r>
    </w:p>
    <w:p w14:paraId="1660E880" w14:textId="64FD674C" w:rsidR="00E74C87" w:rsidRDefault="00E74C87" w:rsidP="00E11058">
      <w:pPr>
        <w:pStyle w:val="ListParagraph"/>
        <w:numPr>
          <w:ilvl w:val="0"/>
          <w:numId w:val="88"/>
        </w:numPr>
        <w:spacing w:after="120"/>
        <w:rPr>
          <w:rFonts w:asciiTheme="majorHAnsi" w:hAnsiTheme="majorHAnsi"/>
        </w:rPr>
      </w:pPr>
      <w:r>
        <w:rPr>
          <w:rFonts w:asciiTheme="majorHAnsi" w:hAnsiTheme="majorHAnsi"/>
        </w:rPr>
        <w:t>How much government intervention is required for Charter to apply?</w:t>
      </w:r>
    </w:p>
    <w:p w14:paraId="0E155F80" w14:textId="625C4494" w:rsidR="00E74C87" w:rsidRDefault="00E74C87" w:rsidP="00E11058">
      <w:pPr>
        <w:pStyle w:val="ListParagraph"/>
        <w:numPr>
          <w:ilvl w:val="0"/>
          <w:numId w:val="88"/>
        </w:numPr>
        <w:spacing w:after="120"/>
        <w:rPr>
          <w:rFonts w:asciiTheme="majorHAnsi" w:hAnsiTheme="majorHAnsi"/>
        </w:rPr>
      </w:pPr>
      <w:r>
        <w:rPr>
          <w:rFonts w:asciiTheme="majorHAnsi" w:hAnsiTheme="majorHAnsi"/>
        </w:rPr>
        <w:t>What about provincial anomalies? Charter would apply more to Quebec because of their civil code. (Note the irony</w:t>
      </w:r>
      <w:r w:rsidR="00611E4E">
        <w:rPr>
          <w:rFonts w:asciiTheme="majorHAnsi" w:hAnsiTheme="majorHAnsi"/>
        </w:rPr>
        <w:t xml:space="preserve"> – Quebec didn’t sign on to Charter)</w:t>
      </w:r>
    </w:p>
    <w:p w14:paraId="401AE1FC" w14:textId="43E53D6C" w:rsidR="00611E4E" w:rsidRDefault="00611E4E" w:rsidP="00E11058">
      <w:pPr>
        <w:pStyle w:val="ListParagraph"/>
        <w:numPr>
          <w:ilvl w:val="0"/>
          <w:numId w:val="88"/>
        </w:numPr>
        <w:spacing w:after="120"/>
        <w:rPr>
          <w:rFonts w:asciiTheme="majorHAnsi" w:hAnsiTheme="majorHAnsi"/>
        </w:rPr>
      </w:pPr>
      <w:r>
        <w:rPr>
          <w:rFonts w:asciiTheme="majorHAnsi" w:hAnsiTheme="majorHAnsi"/>
        </w:rPr>
        <w:t>Does excluding courts/common law weaken the Charter too much?</w:t>
      </w:r>
    </w:p>
    <w:p w14:paraId="08BFDF46" w14:textId="7F88D0AB" w:rsidR="00611E4E" w:rsidRPr="00E74C87" w:rsidRDefault="00611E4E" w:rsidP="00E11058">
      <w:pPr>
        <w:pStyle w:val="ListParagraph"/>
        <w:numPr>
          <w:ilvl w:val="0"/>
          <w:numId w:val="88"/>
        </w:numPr>
        <w:spacing w:after="120"/>
        <w:rPr>
          <w:rFonts w:asciiTheme="majorHAnsi" w:hAnsiTheme="majorHAnsi"/>
        </w:rPr>
      </w:pPr>
      <w:r>
        <w:rPr>
          <w:rFonts w:asciiTheme="majorHAnsi" w:hAnsiTheme="majorHAnsi"/>
        </w:rPr>
        <w:t>What are “Charter values”?</w:t>
      </w:r>
    </w:p>
    <w:p w14:paraId="3FE19956" w14:textId="46899B1E" w:rsidR="006D6A37" w:rsidRDefault="00635E4C" w:rsidP="006C0A04">
      <w:pPr>
        <w:pStyle w:val="Heading2"/>
      </w:pPr>
      <w:bookmarkStart w:id="51" w:name="_Toc532733946"/>
      <w:r>
        <w:t xml:space="preserve">Defining </w:t>
      </w:r>
      <w:r w:rsidR="006C0A04">
        <w:t xml:space="preserve">“Government” </w:t>
      </w:r>
      <w:r>
        <w:t>For s. 32(1) Purposes</w:t>
      </w:r>
      <w:bookmarkEnd w:id="51"/>
      <w:r>
        <w:t xml:space="preserve"> </w:t>
      </w:r>
    </w:p>
    <w:p w14:paraId="4CC45D78" w14:textId="38A4B9B4" w:rsidR="006D6A37" w:rsidRDefault="006274E9" w:rsidP="00483A2B">
      <w:pPr>
        <w:spacing w:after="120"/>
        <w:rPr>
          <w:rFonts w:asciiTheme="majorHAnsi" w:hAnsiTheme="majorHAnsi"/>
        </w:rPr>
      </w:pPr>
      <w:r>
        <w:rPr>
          <w:rFonts w:asciiTheme="majorHAnsi" w:hAnsiTheme="majorHAnsi"/>
        </w:rPr>
        <w:t>Two ways to qualify as “government” for the purpose of s. 32(1):</w:t>
      </w:r>
    </w:p>
    <w:p w14:paraId="77635444" w14:textId="6D010B27" w:rsidR="006274E9" w:rsidRDefault="006274E9" w:rsidP="00E11058">
      <w:pPr>
        <w:pStyle w:val="ListParagraph"/>
        <w:numPr>
          <w:ilvl w:val="0"/>
          <w:numId w:val="89"/>
        </w:numPr>
        <w:spacing w:after="120"/>
        <w:rPr>
          <w:rFonts w:asciiTheme="majorHAnsi" w:hAnsiTheme="majorHAnsi"/>
        </w:rPr>
      </w:pPr>
      <w:r>
        <w:rPr>
          <w:rFonts w:asciiTheme="majorHAnsi" w:hAnsiTheme="majorHAnsi"/>
        </w:rPr>
        <w:t>If the entity involved is part of the “government”</w:t>
      </w:r>
    </w:p>
    <w:p w14:paraId="67BCCA49" w14:textId="2834CDF2" w:rsidR="006274E9" w:rsidRDefault="006274E9" w:rsidP="00E11058">
      <w:pPr>
        <w:pStyle w:val="ListParagraph"/>
        <w:numPr>
          <w:ilvl w:val="1"/>
          <w:numId w:val="89"/>
        </w:numPr>
        <w:spacing w:after="120"/>
        <w:rPr>
          <w:rFonts w:asciiTheme="majorHAnsi" w:hAnsiTheme="majorHAnsi"/>
        </w:rPr>
      </w:pPr>
      <w:r>
        <w:rPr>
          <w:rFonts w:asciiTheme="majorHAnsi" w:hAnsiTheme="majorHAnsi"/>
        </w:rPr>
        <w:t xml:space="preserve">Focus here is on the </w:t>
      </w:r>
      <w:r>
        <w:rPr>
          <w:rFonts w:asciiTheme="majorHAnsi" w:hAnsiTheme="majorHAnsi"/>
          <w:u w:val="single"/>
        </w:rPr>
        <w:t>nature of the entity</w:t>
      </w:r>
      <w:r>
        <w:rPr>
          <w:rFonts w:asciiTheme="majorHAnsi" w:hAnsiTheme="majorHAnsi"/>
        </w:rPr>
        <w:t>. If an entity is part of the “government”, the Charter applies</w:t>
      </w:r>
    </w:p>
    <w:p w14:paraId="6FBBDB95" w14:textId="14E3E13C" w:rsidR="001638EA" w:rsidRDefault="001638EA" w:rsidP="00E11058">
      <w:pPr>
        <w:pStyle w:val="ListParagraph"/>
        <w:numPr>
          <w:ilvl w:val="1"/>
          <w:numId w:val="89"/>
        </w:numPr>
        <w:spacing w:after="120"/>
        <w:rPr>
          <w:rFonts w:asciiTheme="majorHAnsi" w:hAnsiTheme="majorHAnsi"/>
        </w:rPr>
      </w:pPr>
      <w:r>
        <w:rPr>
          <w:rFonts w:asciiTheme="majorHAnsi" w:hAnsiTheme="majorHAnsi"/>
        </w:rPr>
        <w:t xml:space="preserve">In this case, </w:t>
      </w:r>
      <w:r w:rsidRPr="001638EA">
        <w:rPr>
          <w:rFonts w:asciiTheme="majorHAnsi" w:hAnsiTheme="majorHAnsi"/>
          <w:u w:val="single"/>
        </w:rPr>
        <w:t>all</w:t>
      </w:r>
      <w:r w:rsidRPr="001638EA">
        <w:rPr>
          <w:rFonts w:asciiTheme="majorHAnsi" w:hAnsiTheme="majorHAnsi"/>
        </w:rPr>
        <w:t xml:space="preserve"> </w:t>
      </w:r>
      <w:r>
        <w:rPr>
          <w:rFonts w:asciiTheme="majorHAnsi" w:hAnsiTheme="majorHAnsi"/>
        </w:rPr>
        <w:t>of the activities of the entity will be subject to the Charter</w:t>
      </w:r>
    </w:p>
    <w:p w14:paraId="5C15DB6A" w14:textId="40140BC5" w:rsidR="006274E9" w:rsidRDefault="006274E9" w:rsidP="00E11058">
      <w:pPr>
        <w:pStyle w:val="ListParagraph"/>
        <w:numPr>
          <w:ilvl w:val="0"/>
          <w:numId w:val="89"/>
        </w:numPr>
        <w:spacing w:after="120"/>
        <w:rPr>
          <w:rFonts w:asciiTheme="majorHAnsi" w:hAnsiTheme="majorHAnsi"/>
        </w:rPr>
      </w:pPr>
      <w:r>
        <w:rPr>
          <w:rFonts w:asciiTheme="majorHAnsi" w:hAnsiTheme="majorHAnsi"/>
        </w:rPr>
        <w:t>If the entity is engaged in “governmental activities”</w:t>
      </w:r>
    </w:p>
    <w:p w14:paraId="0CCD7FFA" w14:textId="2C1CBBFD" w:rsidR="006274E9" w:rsidRDefault="006274E9" w:rsidP="00E11058">
      <w:pPr>
        <w:pStyle w:val="ListParagraph"/>
        <w:numPr>
          <w:ilvl w:val="1"/>
          <w:numId w:val="89"/>
        </w:numPr>
        <w:spacing w:after="120"/>
        <w:rPr>
          <w:rFonts w:asciiTheme="majorHAnsi" w:hAnsiTheme="majorHAnsi"/>
        </w:rPr>
      </w:pPr>
      <w:r>
        <w:rPr>
          <w:rFonts w:asciiTheme="majorHAnsi" w:hAnsiTheme="majorHAnsi"/>
        </w:rPr>
        <w:t xml:space="preserve">Focus here is on the </w:t>
      </w:r>
      <w:r>
        <w:rPr>
          <w:rFonts w:asciiTheme="majorHAnsi" w:hAnsiTheme="majorHAnsi"/>
          <w:u w:val="single"/>
        </w:rPr>
        <w:t>nature of the acts the entity is engaged in</w:t>
      </w:r>
      <w:r>
        <w:rPr>
          <w:rFonts w:asciiTheme="majorHAnsi" w:hAnsiTheme="majorHAnsi"/>
        </w:rPr>
        <w:t xml:space="preserve">. Charter applies </w:t>
      </w:r>
      <w:r>
        <w:rPr>
          <w:rFonts w:asciiTheme="majorHAnsi" w:hAnsiTheme="majorHAnsi"/>
          <w:u w:val="single"/>
        </w:rPr>
        <w:t>only to the entity’s “governmental activities</w:t>
      </w:r>
      <w:r w:rsidRPr="006274E9">
        <w:rPr>
          <w:rFonts w:asciiTheme="majorHAnsi" w:hAnsiTheme="majorHAnsi"/>
        </w:rPr>
        <w:t>.”</w:t>
      </w:r>
    </w:p>
    <w:p w14:paraId="05448940" w14:textId="0E1855AB" w:rsidR="001638EA" w:rsidRDefault="001638EA" w:rsidP="00E11058">
      <w:pPr>
        <w:pStyle w:val="ListParagraph"/>
        <w:numPr>
          <w:ilvl w:val="1"/>
          <w:numId w:val="89"/>
        </w:numPr>
        <w:spacing w:after="120"/>
        <w:rPr>
          <w:rFonts w:asciiTheme="majorHAnsi" w:hAnsiTheme="majorHAnsi"/>
        </w:rPr>
      </w:pPr>
      <w:r>
        <w:rPr>
          <w:rFonts w:asciiTheme="majorHAnsi" w:hAnsiTheme="majorHAnsi"/>
        </w:rPr>
        <w:t xml:space="preserve">In this case, the Charter only applies to the act that is “governmental” in nature, and not to its other private activities. </w:t>
      </w:r>
    </w:p>
    <w:p w14:paraId="160CDE31" w14:textId="62647983" w:rsidR="00A03316" w:rsidRDefault="00A03316" w:rsidP="00A03316">
      <w:pPr>
        <w:spacing w:after="120"/>
        <w:rPr>
          <w:rFonts w:asciiTheme="majorHAnsi" w:hAnsiTheme="majorHAnsi"/>
        </w:rPr>
      </w:pPr>
      <w:r>
        <w:rPr>
          <w:rFonts w:asciiTheme="majorHAnsi" w:hAnsiTheme="majorHAnsi"/>
        </w:rPr>
        <w:t>It has not yet been definitively resolved whether the following are “government” for the purpose of s. 32(1):</w:t>
      </w:r>
    </w:p>
    <w:p w14:paraId="5E296002" w14:textId="2A9C20AC" w:rsidR="00A03316" w:rsidRDefault="00A03316" w:rsidP="003374BA">
      <w:pPr>
        <w:pStyle w:val="ListParagraph"/>
        <w:numPr>
          <w:ilvl w:val="0"/>
          <w:numId w:val="94"/>
        </w:numPr>
        <w:spacing w:after="120"/>
        <w:rPr>
          <w:rFonts w:asciiTheme="majorHAnsi" w:hAnsiTheme="majorHAnsi"/>
        </w:rPr>
      </w:pPr>
      <w:r>
        <w:rPr>
          <w:rFonts w:asciiTheme="majorHAnsi" w:hAnsiTheme="majorHAnsi"/>
        </w:rPr>
        <w:t>School boards</w:t>
      </w:r>
    </w:p>
    <w:p w14:paraId="34909B21" w14:textId="12D4DDFA" w:rsidR="00A03316" w:rsidRDefault="00A03316" w:rsidP="003374BA">
      <w:pPr>
        <w:pStyle w:val="ListParagraph"/>
        <w:numPr>
          <w:ilvl w:val="0"/>
          <w:numId w:val="94"/>
        </w:numPr>
        <w:spacing w:after="120"/>
        <w:rPr>
          <w:rFonts w:asciiTheme="majorHAnsi" w:hAnsiTheme="majorHAnsi"/>
        </w:rPr>
      </w:pPr>
      <w:r>
        <w:rPr>
          <w:rFonts w:asciiTheme="majorHAnsi" w:hAnsiTheme="majorHAnsi"/>
        </w:rPr>
        <w:t xml:space="preserve">Municipalities (but see </w:t>
      </w:r>
      <w:r>
        <w:rPr>
          <w:rFonts w:asciiTheme="majorHAnsi" w:hAnsiTheme="majorHAnsi"/>
          <w:i/>
        </w:rPr>
        <w:t>Godbout</w:t>
      </w:r>
      <w:r>
        <w:rPr>
          <w:rFonts w:asciiTheme="majorHAnsi" w:hAnsiTheme="majorHAnsi"/>
        </w:rPr>
        <w:t>)</w:t>
      </w:r>
    </w:p>
    <w:p w14:paraId="6213208E" w14:textId="41CC7CCC" w:rsidR="00A03316" w:rsidRDefault="00A03316" w:rsidP="003374BA">
      <w:pPr>
        <w:pStyle w:val="ListParagraph"/>
        <w:numPr>
          <w:ilvl w:val="0"/>
          <w:numId w:val="94"/>
        </w:numPr>
        <w:spacing w:after="120"/>
        <w:rPr>
          <w:rFonts w:asciiTheme="majorHAnsi" w:hAnsiTheme="majorHAnsi"/>
        </w:rPr>
      </w:pPr>
      <w:r>
        <w:rPr>
          <w:rFonts w:asciiTheme="majorHAnsi" w:hAnsiTheme="majorHAnsi"/>
        </w:rPr>
        <w:t>Crown corporations (like CBC)</w:t>
      </w:r>
    </w:p>
    <w:p w14:paraId="0B547300" w14:textId="5CDC87FB" w:rsidR="00A03316" w:rsidRPr="00A03316" w:rsidRDefault="00A03316" w:rsidP="003374BA">
      <w:pPr>
        <w:pStyle w:val="ListParagraph"/>
        <w:numPr>
          <w:ilvl w:val="0"/>
          <w:numId w:val="94"/>
        </w:numPr>
        <w:spacing w:after="120"/>
        <w:rPr>
          <w:rFonts w:asciiTheme="majorHAnsi" w:hAnsiTheme="majorHAnsi"/>
        </w:rPr>
      </w:pPr>
      <w:r>
        <w:rPr>
          <w:rFonts w:asciiTheme="majorHAnsi" w:hAnsiTheme="majorHAnsi"/>
        </w:rPr>
        <w:t xml:space="preserve">Indigenous governments </w:t>
      </w:r>
    </w:p>
    <w:p w14:paraId="5C146333" w14:textId="26B07780" w:rsidR="006274E9" w:rsidRPr="006274E9" w:rsidRDefault="00635E4C" w:rsidP="00635E4C">
      <w:pPr>
        <w:pStyle w:val="Heading2"/>
      </w:pPr>
      <w:bookmarkStart w:id="52" w:name="_Toc532733947"/>
      <w:r>
        <w:t>Category 1: “Government” Entities</w:t>
      </w:r>
      <w:bookmarkEnd w:id="52"/>
    </w:p>
    <w:p w14:paraId="1CB95EE3" w14:textId="392BF590" w:rsidR="006274E9" w:rsidRDefault="00635E4C" w:rsidP="00483A2B">
      <w:pPr>
        <w:spacing w:after="120"/>
        <w:rPr>
          <w:rFonts w:asciiTheme="majorHAnsi" w:hAnsiTheme="majorHAnsi"/>
        </w:rPr>
      </w:pPr>
      <w:r>
        <w:rPr>
          <w:rFonts w:asciiTheme="majorHAnsi" w:hAnsiTheme="majorHAnsi"/>
        </w:rPr>
        <w:t>“Government” includes:</w:t>
      </w:r>
    </w:p>
    <w:p w14:paraId="267D8A36" w14:textId="0CEFAFB2" w:rsidR="00635E4C" w:rsidRDefault="00635E4C" w:rsidP="00E11058">
      <w:pPr>
        <w:pStyle w:val="ListParagraph"/>
        <w:numPr>
          <w:ilvl w:val="0"/>
          <w:numId w:val="90"/>
        </w:numPr>
        <w:spacing w:after="120"/>
        <w:rPr>
          <w:rFonts w:asciiTheme="majorHAnsi" w:hAnsiTheme="majorHAnsi"/>
        </w:rPr>
      </w:pPr>
      <w:r>
        <w:rPr>
          <w:rFonts w:asciiTheme="majorHAnsi" w:hAnsiTheme="majorHAnsi"/>
        </w:rPr>
        <w:t xml:space="preserve">Components and members of the executive </w:t>
      </w:r>
      <w:r w:rsidR="00A34DE1">
        <w:rPr>
          <w:rFonts w:asciiTheme="majorHAnsi" w:hAnsiTheme="majorHAnsi"/>
        </w:rPr>
        <w:t>branch</w:t>
      </w:r>
      <w:r>
        <w:rPr>
          <w:rFonts w:asciiTheme="majorHAnsi" w:hAnsiTheme="majorHAnsi"/>
        </w:rPr>
        <w:t xml:space="preserve"> like cabinet, civil servants, police, military etc.</w:t>
      </w:r>
    </w:p>
    <w:p w14:paraId="3D9F9B60" w14:textId="5D35D30B" w:rsidR="00635E4C" w:rsidRDefault="00635E4C" w:rsidP="00E11058">
      <w:pPr>
        <w:pStyle w:val="ListParagraph"/>
        <w:numPr>
          <w:ilvl w:val="0"/>
          <w:numId w:val="90"/>
        </w:numPr>
        <w:spacing w:after="120"/>
        <w:rPr>
          <w:rFonts w:asciiTheme="majorHAnsi" w:hAnsiTheme="majorHAnsi"/>
        </w:rPr>
      </w:pPr>
      <w:r>
        <w:rPr>
          <w:rFonts w:asciiTheme="majorHAnsi" w:hAnsiTheme="majorHAnsi"/>
        </w:rPr>
        <w:t>Entities “controlled” by government (executive)</w:t>
      </w:r>
    </w:p>
    <w:p w14:paraId="68609B61" w14:textId="58658A1F" w:rsidR="00635E4C" w:rsidRDefault="00635E4C" w:rsidP="00E11058">
      <w:pPr>
        <w:pStyle w:val="ListParagraph"/>
        <w:numPr>
          <w:ilvl w:val="0"/>
          <w:numId w:val="90"/>
        </w:numPr>
        <w:spacing w:after="120"/>
        <w:rPr>
          <w:rFonts w:asciiTheme="majorHAnsi" w:hAnsiTheme="majorHAnsi"/>
        </w:rPr>
      </w:pPr>
      <w:r>
        <w:rPr>
          <w:rFonts w:asciiTheme="majorHAnsi" w:hAnsiTheme="majorHAnsi"/>
        </w:rPr>
        <w:t>Entities exercising “government functions”</w:t>
      </w:r>
    </w:p>
    <w:p w14:paraId="4A70BCAD" w14:textId="1E80017B" w:rsidR="00635E4C" w:rsidRPr="00635E4C" w:rsidRDefault="00635E4C" w:rsidP="00635E4C">
      <w:pPr>
        <w:pStyle w:val="Heading3"/>
      </w:pPr>
      <w:bookmarkStart w:id="53" w:name="_Toc532733948"/>
      <w:r>
        <w:t>Entities “Controlled” by Government</w:t>
      </w:r>
      <w:bookmarkEnd w:id="53"/>
    </w:p>
    <w:p w14:paraId="28BC26AA" w14:textId="6BB3074C" w:rsidR="00DF73CE" w:rsidRPr="00DF73CE" w:rsidRDefault="00DF73CE" w:rsidP="00DF73CE">
      <w:pPr>
        <w:pStyle w:val="Heading4"/>
        <w:rPr>
          <w:i w:val="0"/>
        </w:rPr>
      </w:pPr>
      <w:bookmarkStart w:id="54" w:name="_Toc532733949"/>
      <w:r>
        <w:t>Stoffman v Vancouver General Hospital</w:t>
      </w:r>
      <w:r>
        <w:rPr>
          <w:i w:val="0"/>
        </w:rPr>
        <w:t>, [1990] SCC</w:t>
      </w:r>
      <w:r w:rsidR="003C3459">
        <w:rPr>
          <w:i w:val="0"/>
        </w:rPr>
        <w:t xml:space="preserve"> – </w:t>
      </w:r>
      <w:r w:rsidR="00E43882">
        <w:rPr>
          <w:i w:val="0"/>
        </w:rPr>
        <w:t xml:space="preserve">Control Test = </w:t>
      </w:r>
      <w:r w:rsidR="003C3459">
        <w:rPr>
          <w:i w:val="0"/>
        </w:rPr>
        <w:t>“</w:t>
      </w:r>
      <w:r w:rsidR="001C26FB">
        <w:rPr>
          <w:i w:val="0"/>
        </w:rPr>
        <w:t>Routine and Regular C</w:t>
      </w:r>
      <w:r w:rsidR="003C3459">
        <w:rPr>
          <w:i w:val="0"/>
        </w:rPr>
        <w:t>ontrol”</w:t>
      </w:r>
      <w:bookmarkEnd w:id="54"/>
      <w:r w:rsidR="003C3459">
        <w:rPr>
          <w:i w:val="0"/>
        </w:rPr>
        <w:t xml:space="preserve"> </w:t>
      </w:r>
    </w:p>
    <w:p w14:paraId="3761183A" w14:textId="52250FFE" w:rsidR="006D6A37" w:rsidRDefault="00DF73CE" w:rsidP="00483A2B">
      <w:pPr>
        <w:spacing w:after="120"/>
        <w:rPr>
          <w:rFonts w:asciiTheme="majorHAnsi" w:hAnsiTheme="majorHAnsi"/>
        </w:rPr>
      </w:pPr>
      <w:r>
        <w:rPr>
          <w:rFonts w:asciiTheme="majorHAnsi" w:hAnsiTheme="majorHAnsi"/>
          <w:b/>
        </w:rPr>
        <w:t>Facts:</w:t>
      </w:r>
      <w:r>
        <w:rPr>
          <w:rFonts w:asciiTheme="majorHAnsi" w:hAnsiTheme="majorHAnsi"/>
        </w:rPr>
        <w:t xml:space="preserve"> Hospital Board regulation contained a mandatory retirement policy. </w:t>
      </w:r>
    </w:p>
    <w:p w14:paraId="72E36B45" w14:textId="55C0B213" w:rsidR="00DF73CE" w:rsidRDefault="00DF73CE" w:rsidP="00483A2B">
      <w:pPr>
        <w:spacing w:after="120"/>
        <w:rPr>
          <w:rFonts w:asciiTheme="majorHAnsi" w:hAnsiTheme="majorHAnsi"/>
        </w:rPr>
      </w:pPr>
      <w:r>
        <w:rPr>
          <w:rFonts w:asciiTheme="majorHAnsi" w:hAnsiTheme="majorHAnsi"/>
          <w:b/>
        </w:rPr>
        <w:t>Issue:</w:t>
      </w:r>
      <w:r>
        <w:rPr>
          <w:rFonts w:asciiTheme="majorHAnsi" w:hAnsiTheme="majorHAnsi"/>
        </w:rPr>
        <w:t xml:space="preserve"> Does a hospital count as “government” for the purposes of s. 32(1) so that the Charter applies?</w:t>
      </w:r>
    </w:p>
    <w:p w14:paraId="5F58339B" w14:textId="67AF2B1C" w:rsidR="00DF73CE" w:rsidRDefault="00DF73CE" w:rsidP="00483A2B">
      <w:pPr>
        <w:spacing w:after="120"/>
        <w:rPr>
          <w:rFonts w:asciiTheme="majorHAnsi" w:hAnsiTheme="majorHAnsi"/>
        </w:rPr>
      </w:pPr>
      <w:r>
        <w:rPr>
          <w:rFonts w:asciiTheme="majorHAnsi" w:hAnsiTheme="majorHAnsi"/>
          <w:b/>
        </w:rPr>
        <w:t>Held:</w:t>
      </w:r>
      <w:r w:rsidR="003C3459">
        <w:rPr>
          <w:rFonts w:asciiTheme="majorHAnsi" w:hAnsiTheme="majorHAnsi"/>
        </w:rPr>
        <w:t xml:space="preserve"> No, hospital is not “government” and Charter does not apply. </w:t>
      </w:r>
    </w:p>
    <w:p w14:paraId="37D8DE4C" w14:textId="6240DA94" w:rsidR="003C3459" w:rsidRPr="003C3459" w:rsidRDefault="003C3459" w:rsidP="00483A2B">
      <w:pPr>
        <w:spacing w:after="120"/>
        <w:rPr>
          <w:rFonts w:asciiTheme="majorHAnsi" w:hAnsiTheme="majorHAnsi"/>
        </w:rPr>
      </w:pPr>
      <w:r>
        <w:rPr>
          <w:rFonts w:asciiTheme="majorHAnsi" w:hAnsiTheme="majorHAnsi"/>
          <w:b/>
        </w:rPr>
        <w:t>Ratio:</w:t>
      </w:r>
      <w:r>
        <w:rPr>
          <w:rFonts w:asciiTheme="majorHAnsi" w:hAnsiTheme="majorHAnsi"/>
        </w:rPr>
        <w:t xml:space="preserve"> An entity is “governmental” for the purposes of s. 32(1) when it passes the “Control Test.” To pass the Control Test, need </w:t>
      </w:r>
      <w:r>
        <w:rPr>
          <w:rFonts w:asciiTheme="majorHAnsi" w:hAnsiTheme="majorHAnsi"/>
          <w:b/>
        </w:rPr>
        <w:t xml:space="preserve">routine and regular control by the government. </w:t>
      </w:r>
    </w:p>
    <w:p w14:paraId="4615D1AD" w14:textId="2D7FD157" w:rsidR="003C3459" w:rsidRDefault="003C3459" w:rsidP="00483A2B">
      <w:pPr>
        <w:spacing w:after="120"/>
        <w:rPr>
          <w:rFonts w:asciiTheme="majorHAnsi" w:hAnsiTheme="majorHAnsi"/>
        </w:rPr>
      </w:pPr>
      <w:r>
        <w:rPr>
          <w:rFonts w:asciiTheme="majorHAnsi" w:hAnsiTheme="majorHAnsi"/>
          <w:b/>
        </w:rPr>
        <w:t>La Forest (majority):</w:t>
      </w:r>
      <w:r>
        <w:rPr>
          <w:rFonts w:asciiTheme="majorHAnsi" w:hAnsiTheme="majorHAnsi"/>
        </w:rPr>
        <w:t xml:space="preserve"> “Routine and regular” control of the hospital was in the hospital board’s hands, not in the government’s hands. The retirement policy was not dictated by the government – it was put in place by the hospital’s board of directors. It is not enough that 14/16 board members were government appointed, or that all regulations required ministerial approval. </w:t>
      </w:r>
      <w:r w:rsidR="00502C0C">
        <w:rPr>
          <w:rFonts w:asciiTheme="majorHAnsi" w:hAnsiTheme="majorHAnsi"/>
        </w:rPr>
        <w:t xml:space="preserve">The provision of a public service, even one as important as health care, does not qualify as a government functions under s. 32. </w:t>
      </w:r>
    </w:p>
    <w:p w14:paraId="7973AEDA" w14:textId="4B71E6E0" w:rsidR="00E15C88" w:rsidRPr="001C26FB" w:rsidRDefault="001C26FB" w:rsidP="001C26FB">
      <w:pPr>
        <w:pStyle w:val="Heading4"/>
        <w:rPr>
          <w:i w:val="0"/>
        </w:rPr>
      </w:pPr>
      <w:bookmarkStart w:id="55" w:name="_Toc532733950"/>
      <w:r>
        <w:t>Greater Vancouver Tra</w:t>
      </w:r>
      <w:r w:rsidR="00E43882">
        <w:t>nsportation Authority</w:t>
      </w:r>
      <w:r w:rsidR="00E43882">
        <w:rPr>
          <w:i w:val="0"/>
        </w:rPr>
        <w:t xml:space="preserve">, </w:t>
      </w:r>
      <w:r>
        <w:rPr>
          <w:i w:val="0"/>
        </w:rPr>
        <w:t>[2009] SCC</w:t>
      </w:r>
      <w:r w:rsidR="00E43882">
        <w:rPr>
          <w:i w:val="0"/>
        </w:rPr>
        <w:t xml:space="preserve"> – Control Test = Substantial Control</w:t>
      </w:r>
      <w:bookmarkEnd w:id="55"/>
    </w:p>
    <w:p w14:paraId="1C762605" w14:textId="01AAB377" w:rsidR="001C26FB" w:rsidRDefault="001C26FB" w:rsidP="00483A2B">
      <w:pPr>
        <w:spacing w:after="120"/>
        <w:rPr>
          <w:rFonts w:asciiTheme="majorHAnsi" w:hAnsiTheme="majorHAnsi"/>
        </w:rPr>
      </w:pPr>
      <w:r>
        <w:rPr>
          <w:rFonts w:asciiTheme="majorHAnsi" w:hAnsiTheme="majorHAnsi"/>
          <w:b/>
        </w:rPr>
        <w:t>Recall facts:</w:t>
      </w:r>
      <w:r>
        <w:rPr>
          <w:rFonts w:asciiTheme="majorHAnsi" w:hAnsiTheme="majorHAnsi"/>
        </w:rPr>
        <w:t xml:space="preserve"> Students &amp; union challenged </w:t>
      </w:r>
      <w:r w:rsidR="00E43882">
        <w:rPr>
          <w:rFonts w:asciiTheme="majorHAnsi" w:hAnsiTheme="majorHAnsi"/>
        </w:rPr>
        <w:t>transportation</w:t>
      </w:r>
      <w:r>
        <w:rPr>
          <w:rFonts w:asciiTheme="majorHAnsi" w:hAnsiTheme="majorHAnsi"/>
        </w:rPr>
        <w:t xml:space="preserve"> authorities’ ban on political ads on busses. </w:t>
      </w:r>
    </w:p>
    <w:p w14:paraId="7A5AC70D" w14:textId="0CB37AA8" w:rsidR="001C26FB" w:rsidRDefault="001C26FB" w:rsidP="00483A2B">
      <w:pPr>
        <w:spacing w:after="120"/>
        <w:rPr>
          <w:rFonts w:asciiTheme="majorHAnsi" w:hAnsiTheme="majorHAnsi"/>
        </w:rPr>
      </w:pPr>
      <w:r>
        <w:rPr>
          <w:rFonts w:asciiTheme="majorHAnsi" w:hAnsiTheme="majorHAnsi"/>
          <w:b/>
        </w:rPr>
        <w:t>Issue:</w:t>
      </w:r>
      <w:r>
        <w:rPr>
          <w:rFonts w:asciiTheme="majorHAnsi" w:hAnsiTheme="majorHAnsi"/>
        </w:rPr>
        <w:t xml:space="preserve"> Are the transportation authorities “government” entities as per s. 32(1)? Does the Charter apply?</w:t>
      </w:r>
      <w:r w:rsidR="00E43882">
        <w:rPr>
          <w:rFonts w:asciiTheme="majorHAnsi" w:hAnsiTheme="majorHAnsi"/>
        </w:rPr>
        <w:t xml:space="preserve"> </w:t>
      </w:r>
    </w:p>
    <w:p w14:paraId="5C7528C4" w14:textId="70F92906" w:rsidR="00E43882" w:rsidRDefault="00E43882" w:rsidP="00483A2B">
      <w:pPr>
        <w:spacing w:after="120"/>
        <w:rPr>
          <w:rFonts w:asciiTheme="majorHAnsi" w:hAnsiTheme="majorHAnsi"/>
        </w:rPr>
      </w:pPr>
      <w:r>
        <w:rPr>
          <w:rFonts w:asciiTheme="majorHAnsi" w:hAnsiTheme="majorHAnsi"/>
          <w:b/>
        </w:rPr>
        <w:t>Held:</w:t>
      </w:r>
      <w:r>
        <w:rPr>
          <w:rFonts w:asciiTheme="majorHAnsi" w:hAnsiTheme="majorHAnsi"/>
        </w:rPr>
        <w:t xml:space="preserve"> yes, they are government entities and the Charter applies. </w:t>
      </w:r>
    </w:p>
    <w:p w14:paraId="6A17894B" w14:textId="1291CDA6" w:rsidR="00E43882" w:rsidRPr="00E43882" w:rsidRDefault="00E43882" w:rsidP="00483A2B">
      <w:pPr>
        <w:spacing w:after="120"/>
        <w:rPr>
          <w:rFonts w:asciiTheme="majorHAnsi" w:hAnsiTheme="majorHAnsi"/>
        </w:rPr>
      </w:pPr>
      <w:r>
        <w:rPr>
          <w:rFonts w:asciiTheme="majorHAnsi" w:hAnsiTheme="majorHAnsi"/>
          <w:b/>
        </w:rPr>
        <w:t>Ratio:</w:t>
      </w:r>
      <w:r>
        <w:rPr>
          <w:rFonts w:asciiTheme="majorHAnsi" w:hAnsiTheme="majorHAnsi"/>
        </w:rPr>
        <w:t xml:space="preserve"> An entity is “governmental” for the purposes of s. 32(1) when the government has </w:t>
      </w:r>
      <w:r>
        <w:rPr>
          <w:rFonts w:asciiTheme="majorHAnsi" w:hAnsiTheme="majorHAnsi"/>
          <w:b/>
        </w:rPr>
        <w:t>substantial control</w:t>
      </w:r>
      <w:r>
        <w:rPr>
          <w:rFonts w:asciiTheme="majorHAnsi" w:hAnsiTheme="majorHAnsi"/>
        </w:rPr>
        <w:t xml:space="preserve"> over operations. (Language of “routine and regular” has been replaced with “substantial control”, but no practical difference). </w:t>
      </w:r>
    </w:p>
    <w:p w14:paraId="30D18572" w14:textId="45B96EF6" w:rsidR="00E43882" w:rsidRPr="00E43882" w:rsidRDefault="00E43882" w:rsidP="00483A2B">
      <w:pPr>
        <w:spacing w:after="120"/>
        <w:rPr>
          <w:rFonts w:asciiTheme="majorHAnsi" w:hAnsiTheme="majorHAnsi"/>
        </w:rPr>
      </w:pPr>
      <w:r>
        <w:rPr>
          <w:rFonts w:asciiTheme="majorHAnsi" w:hAnsiTheme="majorHAnsi"/>
          <w:b/>
        </w:rPr>
        <w:t>Reasons:</w:t>
      </w:r>
      <w:r>
        <w:rPr>
          <w:rFonts w:asciiTheme="majorHAnsi" w:hAnsiTheme="majorHAnsi"/>
        </w:rPr>
        <w:t xml:space="preserve"> Translink </w:t>
      </w:r>
      <w:r w:rsidRPr="00E43882">
        <w:rPr>
          <w:rFonts w:asciiTheme="majorHAnsi" w:hAnsiTheme="majorHAnsi"/>
        </w:rPr>
        <w:sym w:font="Wingdings" w:char="F0E0"/>
      </w:r>
      <w:r>
        <w:rPr>
          <w:rFonts w:asciiTheme="majorHAnsi" w:hAnsiTheme="majorHAnsi"/>
        </w:rPr>
        <w:t xml:space="preserve"> city had “substantial control” over day-to-day operations; city appointed 12/14 board members; city ratified strategic plan that Translink had to follow. Therefore Translink passes the Control Test. BC Transit also passes the Control test </w:t>
      </w:r>
      <w:r w:rsidRPr="00E43882">
        <w:rPr>
          <w:rFonts w:asciiTheme="majorHAnsi" w:hAnsiTheme="majorHAnsi"/>
        </w:rPr>
        <w:sym w:font="Wingdings" w:char="F0E0"/>
      </w:r>
      <w:r>
        <w:rPr>
          <w:rFonts w:asciiTheme="majorHAnsi" w:hAnsiTheme="majorHAnsi"/>
        </w:rPr>
        <w:t xml:space="preserve"> explicitly designated an “agent” of the provincial government (might think this would be sufficient to constitute “government actor” but the court doesn’t say this); all members of the board appointed by the province; provincial cabinet has power to manage affairs and operations. </w:t>
      </w:r>
    </w:p>
    <w:p w14:paraId="37A9D966" w14:textId="1C5822BE" w:rsidR="00B37770" w:rsidRPr="00B37770" w:rsidRDefault="00B37770" w:rsidP="00B37770">
      <w:pPr>
        <w:pStyle w:val="Heading2"/>
      </w:pPr>
      <w:bookmarkStart w:id="56" w:name="_Toc532733951"/>
      <w:r>
        <w:t>Category 2: Entities Engaged in “Government Activities”</w:t>
      </w:r>
      <w:bookmarkEnd w:id="56"/>
    </w:p>
    <w:p w14:paraId="2DB0923F" w14:textId="6FCEE88A" w:rsidR="001638EA" w:rsidRPr="001638EA" w:rsidRDefault="001638EA" w:rsidP="00483A2B">
      <w:pPr>
        <w:spacing w:after="120"/>
        <w:rPr>
          <w:rFonts w:asciiTheme="majorHAnsi" w:hAnsiTheme="majorHAnsi"/>
        </w:rPr>
      </w:pPr>
      <w:r>
        <w:rPr>
          <w:rFonts w:asciiTheme="majorHAnsi" w:hAnsiTheme="majorHAnsi"/>
        </w:rPr>
        <w:t>A private entity may be subject to the Charter in respect of certain inherently governmental actions (</w:t>
      </w:r>
      <w:r>
        <w:rPr>
          <w:rFonts w:asciiTheme="majorHAnsi" w:hAnsiTheme="majorHAnsi"/>
          <w:i/>
        </w:rPr>
        <w:t>Eldridge</w:t>
      </w:r>
      <w:r>
        <w:rPr>
          <w:rFonts w:asciiTheme="majorHAnsi" w:hAnsiTheme="majorHAnsi"/>
        </w:rPr>
        <w:t>)</w:t>
      </w:r>
    </w:p>
    <w:p w14:paraId="555FE6DB" w14:textId="70C2AEE8" w:rsidR="001C26FB" w:rsidRDefault="00E11058" w:rsidP="00483A2B">
      <w:pPr>
        <w:spacing w:after="120"/>
        <w:rPr>
          <w:rFonts w:asciiTheme="majorHAnsi" w:hAnsiTheme="majorHAnsi"/>
        </w:rPr>
      </w:pPr>
      <w:r>
        <w:rPr>
          <w:rFonts w:asciiTheme="majorHAnsi" w:hAnsiTheme="majorHAnsi"/>
        </w:rPr>
        <w:t>Two ways this category is engaged:</w:t>
      </w:r>
    </w:p>
    <w:p w14:paraId="37130C11" w14:textId="276744F6" w:rsidR="00E11058" w:rsidRDefault="00E11058" w:rsidP="003374BA">
      <w:pPr>
        <w:pStyle w:val="ListParagraph"/>
        <w:numPr>
          <w:ilvl w:val="0"/>
          <w:numId w:val="93"/>
        </w:numPr>
        <w:spacing w:after="120"/>
        <w:rPr>
          <w:rFonts w:asciiTheme="majorHAnsi" w:hAnsiTheme="majorHAnsi"/>
        </w:rPr>
      </w:pPr>
      <w:r>
        <w:rPr>
          <w:rFonts w:asciiTheme="majorHAnsi" w:hAnsiTheme="majorHAnsi"/>
        </w:rPr>
        <w:t>If implementing a specific government program or policy</w:t>
      </w:r>
    </w:p>
    <w:p w14:paraId="297FD050" w14:textId="43BC82C6" w:rsidR="00E11058" w:rsidRDefault="00E11058" w:rsidP="003374BA">
      <w:pPr>
        <w:pStyle w:val="ListParagraph"/>
        <w:numPr>
          <w:ilvl w:val="0"/>
          <w:numId w:val="93"/>
        </w:numPr>
        <w:spacing w:after="120"/>
        <w:rPr>
          <w:rFonts w:asciiTheme="majorHAnsi" w:hAnsiTheme="majorHAnsi"/>
        </w:rPr>
      </w:pPr>
      <w:r>
        <w:rPr>
          <w:rFonts w:asciiTheme="majorHAnsi" w:hAnsiTheme="majorHAnsi"/>
        </w:rPr>
        <w:t>If exercising a statutory power of compulsion</w:t>
      </w:r>
    </w:p>
    <w:p w14:paraId="3FCD582D" w14:textId="17D1C14A" w:rsidR="00E11058" w:rsidRPr="00E11058" w:rsidRDefault="00E11058" w:rsidP="00E11058">
      <w:pPr>
        <w:pStyle w:val="Heading3"/>
      </w:pPr>
      <w:bookmarkStart w:id="57" w:name="_Toc532733952"/>
      <w:r>
        <w:t>A) Implementing a Government Program/Policy</w:t>
      </w:r>
      <w:bookmarkEnd w:id="57"/>
      <w:r>
        <w:t xml:space="preserve"> </w:t>
      </w:r>
    </w:p>
    <w:p w14:paraId="5B284DED" w14:textId="090544CE" w:rsidR="001C26FB" w:rsidRPr="00E11058" w:rsidRDefault="00E11058" w:rsidP="00E11058">
      <w:pPr>
        <w:pStyle w:val="Heading4"/>
        <w:rPr>
          <w:i w:val="0"/>
        </w:rPr>
      </w:pPr>
      <w:bookmarkStart w:id="58" w:name="_Toc532733953"/>
      <w:r>
        <w:t>Eldridge v BC</w:t>
      </w:r>
      <w:r>
        <w:rPr>
          <w:i w:val="0"/>
        </w:rPr>
        <w:t>, [1997] SCC</w:t>
      </w:r>
      <w:bookmarkEnd w:id="58"/>
    </w:p>
    <w:p w14:paraId="34426C4B" w14:textId="59A7E95A" w:rsidR="001C26FB" w:rsidRDefault="00E11058" w:rsidP="00483A2B">
      <w:pPr>
        <w:spacing w:after="120"/>
        <w:rPr>
          <w:rFonts w:asciiTheme="majorHAnsi" w:hAnsiTheme="majorHAnsi"/>
        </w:rPr>
      </w:pPr>
      <w:r>
        <w:rPr>
          <w:rFonts w:asciiTheme="majorHAnsi" w:hAnsiTheme="majorHAnsi"/>
          <w:b/>
        </w:rPr>
        <w:t>Facts:</w:t>
      </w:r>
      <w:r>
        <w:rPr>
          <w:rFonts w:asciiTheme="majorHAnsi" w:hAnsiTheme="majorHAnsi"/>
        </w:rPr>
        <w:t xml:space="preserve"> Under the </w:t>
      </w:r>
      <w:r>
        <w:rPr>
          <w:rFonts w:asciiTheme="majorHAnsi" w:hAnsiTheme="majorHAnsi"/>
          <w:i/>
        </w:rPr>
        <w:t>Hospital Insurance Act</w:t>
      </w:r>
      <w:r>
        <w:rPr>
          <w:rFonts w:asciiTheme="majorHAnsi" w:hAnsiTheme="majorHAnsi"/>
        </w:rPr>
        <w:t xml:space="preserve">, hospitals were given the discretion to determine which services should be provided free of charge. Hospital chose not to provide free sign language interpretation for deaf people seeking medical services. 3 individuals who were born deaf claimed the failure to provide public funding for sign language interpretation violated s. 15 of the Charter. </w:t>
      </w:r>
    </w:p>
    <w:p w14:paraId="19AFFDA3" w14:textId="7AD6CCD1" w:rsidR="00E11058" w:rsidRDefault="00E11058" w:rsidP="00483A2B">
      <w:pPr>
        <w:spacing w:after="120"/>
        <w:rPr>
          <w:rFonts w:asciiTheme="majorHAnsi" w:hAnsiTheme="majorHAnsi"/>
        </w:rPr>
      </w:pPr>
      <w:r>
        <w:rPr>
          <w:rFonts w:asciiTheme="majorHAnsi" w:hAnsiTheme="majorHAnsi"/>
          <w:b/>
        </w:rPr>
        <w:t>Issue:</w:t>
      </w:r>
      <w:r>
        <w:rPr>
          <w:rFonts w:asciiTheme="majorHAnsi" w:hAnsiTheme="majorHAnsi"/>
        </w:rPr>
        <w:t xml:space="preserve"> </w:t>
      </w:r>
      <w:r w:rsidR="00632E6B">
        <w:rPr>
          <w:rFonts w:asciiTheme="majorHAnsi" w:hAnsiTheme="majorHAnsi"/>
        </w:rPr>
        <w:t>Does the Charter apply to the hospital pursuant to s. 32(1) of the Charter?</w:t>
      </w:r>
    </w:p>
    <w:p w14:paraId="0D4DC04C" w14:textId="1FB69320" w:rsidR="00632E6B" w:rsidRDefault="00632E6B" w:rsidP="00483A2B">
      <w:pPr>
        <w:spacing w:after="120"/>
        <w:rPr>
          <w:rFonts w:asciiTheme="majorHAnsi" w:hAnsiTheme="majorHAnsi"/>
        </w:rPr>
      </w:pPr>
      <w:r>
        <w:rPr>
          <w:rFonts w:asciiTheme="majorHAnsi" w:hAnsiTheme="majorHAnsi"/>
          <w:b/>
        </w:rPr>
        <w:t>Held:</w:t>
      </w:r>
      <w:r>
        <w:rPr>
          <w:rFonts w:asciiTheme="majorHAnsi" w:hAnsiTheme="majorHAnsi"/>
        </w:rPr>
        <w:t xml:space="preserve"> In this context, yes.</w:t>
      </w:r>
    </w:p>
    <w:p w14:paraId="17DDE5C0" w14:textId="34079665" w:rsidR="00632E6B" w:rsidRPr="00632E6B" w:rsidRDefault="00632E6B" w:rsidP="00483A2B">
      <w:pPr>
        <w:spacing w:after="120"/>
        <w:rPr>
          <w:rFonts w:asciiTheme="majorHAnsi" w:hAnsiTheme="majorHAnsi"/>
        </w:rPr>
      </w:pPr>
      <w:r>
        <w:rPr>
          <w:rFonts w:asciiTheme="majorHAnsi" w:hAnsiTheme="majorHAnsi"/>
          <w:b/>
        </w:rPr>
        <w:t>Ratio:</w:t>
      </w:r>
      <w:r>
        <w:rPr>
          <w:rFonts w:asciiTheme="majorHAnsi" w:hAnsiTheme="majorHAnsi"/>
        </w:rPr>
        <w:t xml:space="preserve"> The Charter will apply, pursuant to s. 32(1), to an entity that is carrying out a specific governmental program or policy and where there is a direct connection between the policy and the Charter breach. </w:t>
      </w:r>
    </w:p>
    <w:p w14:paraId="490A0033" w14:textId="1F043C49" w:rsidR="00632E6B" w:rsidRDefault="00632E6B" w:rsidP="00483A2B">
      <w:pPr>
        <w:spacing w:after="120"/>
        <w:rPr>
          <w:rFonts w:asciiTheme="majorHAnsi" w:hAnsiTheme="majorHAnsi"/>
        </w:rPr>
      </w:pPr>
      <w:r>
        <w:rPr>
          <w:rFonts w:asciiTheme="majorHAnsi" w:hAnsiTheme="majorHAnsi"/>
          <w:b/>
        </w:rPr>
        <w:t>La Forest:</w:t>
      </w:r>
      <w:r>
        <w:rPr>
          <w:rFonts w:asciiTheme="majorHAnsi" w:hAnsiTheme="majorHAnsi"/>
        </w:rPr>
        <w:t xml:space="preserve"> Charter does not apply to all of a hospital’s day-to-day operations: per </w:t>
      </w:r>
      <w:r>
        <w:rPr>
          <w:rFonts w:asciiTheme="majorHAnsi" w:hAnsiTheme="majorHAnsi"/>
          <w:i/>
        </w:rPr>
        <w:t>Stoffman</w:t>
      </w:r>
      <w:r>
        <w:rPr>
          <w:rFonts w:asciiTheme="majorHAnsi" w:hAnsiTheme="majorHAnsi"/>
        </w:rPr>
        <w:t xml:space="preserve">. But the Charter will apply where the hospital is implementing a specific government policy. There must be a “direct” connection between the policy and the breach because otherwise the government could “contract out” a policy/program that is in violation of the Charter to a non-governmental entity where it is immune from Charter. </w:t>
      </w:r>
    </w:p>
    <w:p w14:paraId="222176F0" w14:textId="4B714104" w:rsidR="00632E6B" w:rsidRDefault="00632E6B" w:rsidP="00483A2B">
      <w:pPr>
        <w:spacing w:after="120"/>
        <w:rPr>
          <w:rFonts w:asciiTheme="majorHAnsi" w:hAnsiTheme="majorHAnsi"/>
        </w:rPr>
      </w:pPr>
      <w:r>
        <w:rPr>
          <w:rFonts w:asciiTheme="majorHAnsi" w:hAnsiTheme="majorHAnsi"/>
          <w:b/>
        </w:rPr>
        <w:t>Wright says:</w:t>
      </w:r>
      <w:r>
        <w:rPr>
          <w:rFonts w:asciiTheme="majorHAnsi" w:hAnsiTheme="majorHAnsi"/>
        </w:rPr>
        <w:t xml:space="preserve"> The distinction between </w:t>
      </w:r>
      <w:r>
        <w:rPr>
          <w:rFonts w:asciiTheme="majorHAnsi" w:hAnsiTheme="majorHAnsi"/>
          <w:i/>
        </w:rPr>
        <w:t>Stoffman</w:t>
      </w:r>
      <w:r>
        <w:rPr>
          <w:rFonts w:asciiTheme="majorHAnsi" w:hAnsiTheme="majorHAnsi"/>
        </w:rPr>
        <w:t xml:space="preserve"> and this case is a distinction without a difference. The Court just wanted the Charter to apply to this case. </w:t>
      </w:r>
    </w:p>
    <w:p w14:paraId="37E9EFAF" w14:textId="249CEF1B" w:rsidR="009A1E25" w:rsidRPr="00632E6B" w:rsidRDefault="009A1E25" w:rsidP="009A1E25">
      <w:pPr>
        <w:pStyle w:val="Heading3"/>
      </w:pPr>
      <w:bookmarkStart w:id="59" w:name="_Toc532733954"/>
      <w:r>
        <w:t>B) Exercising Statutory Powers of Compulsion</w:t>
      </w:r>
      <w:bookmarkEnd w:id="59"/>
    </w:p>
    <w:p w14:paraId="2CD4C604" w14:textId="79BD615D" w:rsidR="009A1E25" w:rsidRPr="009A1E25" w:rsidRDefault="009A1E25" w:rsidP="00483A2B">
      <w:pPr>
        <w:spacing w:after="120"/>
        <w:rPr>
          <w:rFonts w:asciiTheme="majorHAnsi" w:hAnsiTheme="majorHAnsi"/>
        </w:rPr>
      </w:pPr>
      <w:r>
        <w:rPr>
          <w:rFonts w:asciiTheme="majorHAnsi" w:hAnsiTheme="majorHAnsi"/>
        </w:rPr>
        <w:t xml:space="preserve">The Charter also applies to non-governmental actors exercising coercive statutory power. </w:t>
      </w:r>
    </w:p>
    <w:p w14:paraId="73414200" w14:textId="50356E49" w:rsidR="001C26FB" w:rsidRDefault="009A1E25" w:rsidP="00483A2B">
      <w:pPr>
        <w:spacing w:after="120"/>
        <w:rPr>
          <w:rFonts w:asciiTheme="majorHAnsi" w:hAnsiTheme="majorHAnsi"/>
        </w:rPr>
      </w:pPr>
      <w:r>
        <w:rPr>
          <w:rFonts w:asciiTheme="majorHAnsi" w:hAnsiTheme="majorHAnsi"/>
          <w:b/>
        </w:rPr>
        <w:t>Statutory powers of compulsion:</w:t>
      </w:r>
      <w:r>
        <w:rPr>
          <w:rFonts w:asciiTheme="majorHAnsi" w:hAnsiTheme="majorHAnsi"/>
        </w:rPr>
        <w:t xml:space="preserve"> powers given by statute to compel someone to do something that you would not otherwise have. </w:t>
      </w:r>
    </w:p>
    <w:p w14:paraId="1842A80B" w14:textId="3895B9BA" w:rsidR="009A1E25" w:rsidRPr="009A1E25" w:rsidRDefault="009A1E25" w:rsidP="009A1E25">
      <w:pPr>
        <w:pStyle w:val="Heading4"/>
        <w:rPr>
          <w:i w:val="0"/>
        </w:rPr>
      </w:pPr>
      <w:bookmarkStart w:id="60" w:name="_Toc532733955"/>
      <w:r>
        <w:t>Slaight Communications v Davidson</w:t>
      </w:r>
      <w:r>
        <w:rPr>
          <w:i w:val="0"/>
        </w:rPr>
        <w:t>, [1989] SCC</w:t>
      </w:r>
      <w:bookmarkEnd w:id="60"/>
    </w:p>
    <w:p w14:paraId="298DE227" w14:textId="5C15E9FE" w:rsidR="001C26FB" w:rsidRDefault="00160F99" w:rsidP="00483A2B">
      <w:pPr>
        <w:spacing w:after="120"/>
        <w:rPr>
          <w:rFonts w:asciiTheme="majorHAnsi" w:hAnsiTheme="majorHAnsi"/>
        </w:rPr>
      </w:pPr>
      <w:r>
        <w:rPr>
          <w:rFonts w:asciiTheme="majorHAnsi" w:hAnsiTheme="majorHAnsi"/>
          <w:b/>
        </w:rPr>
        <w:t>Facts:</w:t>
      </w:r>
      <w:r>
        <w:rPr>
          <w:rFonts w:asciiTheme="majorHAnsi" w:hAnsiTheme="majorHAnsi"/>
        </w:rPr>
        <w:t xml:space="preserve"> Employee commenced claim complaining that he was unlawfully fired. Labour arbitrator ordered complainant’s former employer to write a reference letter. </w:t>
      </w:r>
    </w:p>
    <w:p w14:paraId="6E1140CF" w14:textId="2D52187F" w:rsidR="00160F99" w:rsidRDefault="00160F99" w:rsidP="00483A2B">
      <w:pPr>
        <w:spacing w:after="120"/>
        <w:rPr>
          <w:rFonts w:asciiTheme="majorHAnsi" w:hAnsiTheme="majorHAnsi"/>
        </w:rPr>
      </w:pPr>
      <w:r>
        <w:rPr>
          <w:rFonts w:asciiTheme="majorHAnsi" w:hAnsiTheme="majorHAnsi"/>
          <w:b/>
        </w:rPr>
        <w:t>Held:</w:t>
      </w:r>
      <w:r>
        <w:rPr>
          <w:rFonts w:asciiTheme="majorHAnsi" w:hAnsiTheme="majorHAnsi"/>
        </w:rPr>
        <w:t xml:space="preserve"> The Charter applies to the order of an adjudicator acting pursuant to the </w:t>
      </w:r>
      <w:r>
        <w:rPr>
          <w:rFonts w:asciiTheme="majorHAnsi" w:hAnsiTheme="majorHAnsi"/>
          <w:i/>
        </w:rPr>
        <w:t>Canada Labour Code</w:t>
      </w:r>
      <w:r>
        <w:rPr>
          <w:rFonts w:asciiTheme="majorHAnsi" w:hAnsiTheme="majorHAnsi"/>
        </w:rPr>
        <w:t xml:space="preserve"> because the adjudicator was exercising statutory powers conferred by legislation. </w:t>
      </w:r>
    </w:p>
    <w:p w14:paraId="41828359" w14:textId="0269885E" w:rsidR="00160F99" w:rsidRDefault="00160F99" w:rsidP="00483A2B">
      <w:pPr>
        <w:spacing w:after="120"/>
        <w:rPr>
          <w:rFonts w:asciiTheme="majorHAnsi" w:hAnsiTheme="majorHAnsi"/>
        </w:rPr>
      </w:pPr>
      <w:r>
        <w:rPr>
          <w:rFonts w:asciiTheme="majorHAnsi" w:hAnsiTheme="majorHAnsi"/>
          <w:b/>
        </w:rPr>
        <w:t>Reasons:</w:t>
      </w:r>
      <w:r>
        <w:rPr>
          <w:rFonts w:asciiTheme="majorHAnsi" w:hAnsiTheme="majorHAnsi"/>
        </w:rPr>
        <w:t xml:space="preserve"> Legislators cannot violate the Charter directly. They also cannot violate it indirectly by granting coercive power and making other entities violate the Charter. </w:t>
      </w:r>
    </w:p>
    <w:p w14:paraId="01AD0D25" w14:textId="44A5ADB0" w:rsidR="00A03316" w:rsidRDefault="00A03316" w:rsidP="00483A2B">
      <w:pPr>
        <w:spacing w:after="120"/>
        <w:rPr>
          <w:rFonts w:asciiTheme="majorHAnsi" w:hAnsiTheme="majorHAnsi"/>
        </w:rPr>
      </w:pPr>
      <w:r>
        <w:rPr>
          <w:rFonts w:asciiTheme="majorHAnsi" w:hAnsiTheme="majorHAnsi"/>
        </w:rPr>
        <w:t xml:space="preserve">*The result of this decision is that some adjudicative bodies, such as administrative tribunals and labour adjudicators, are bound by the Charter, while courts, following </w:t>
      </w:r>
      <w:r>
        <w:rPr>
          <w:rFonts w:asciiTheme="majorHAnsi" w:hAnsiTheme="majorHAnsi"/>
          <w:i/>
        </w:rPr>
        <w:t>Dolphin Delivery</w:t>
      </w:r>
      <w:r>
        <w:rPr>
          <w:rFonts w:asciiTheme="majorHAnsi" w:hAnsiTheme="majorHAnsi"/>
        </w:rPr>
        <w:t xml:space="preserve"> are not, at least insofar as their orders are at the requires of private parties relying upon the common law. </w:t>
      </w:r>
    </w:p>
    <w:p w14:paraId="640FED03" w14:textId="5D57C5A7" w:rsidR="00DB2516" w:rsidRPr="00DB2516" w:rsidRDefault="00DB2516" w:rsidP="00DB2516">
      <w:pPr>
        <w:pStyle w:val="Heading4"/>
        <w:rPr>
          <w:i w:val="0"/>
        </w:rPr>
      </w:pPr>
      <w:bookmarkStart w:id="61" w:name="_Toc532733956"/>
      <w:r>
        <w:t>Blencoe v British Columbia (Human Rights Commission)</w:t>
      </w:r>
      <w:r>
        <w:rPr>
          <w:i w:val="0"/>
        </w:rPr>
        <w:t>, [2000] SCC</w:t>
      </w:r>
      <w:bookmarkEnd w:id="61"/>
    </w:p>
    <w:p w14:paraId="52047656" w14:textId="0EFD8527" w:rsidR="00DB2516" w:rsidRDefault="00DB2516" w:rsidP="00483A2B">
      <w:pPr>
        <w:spacing w:after="120"/>
        <w:rPr>
          <w:rFonts w:asciiTheme="majorHAnsi" w:hAnsiTheme="majorHAnsi"/>
        </w:rPr>
      </w:pPr>
      <w:r>
        <w:rPr>
          <w:rFonts w:asciiTheme="majorHAnsi" w:hAnsiTheme="majorHAnsi"/>
          <w:b/>
        </w:rPr>
        <w:t>Facts:</w:t>
      </w:r>
      <w:r>
        <w:rPr>
          <w:rFonts w:asciiTheme="majorHAnsi" w:hAnsiTheme="majorHAnsi"/>
        </w:rPr>
        <w:t xml:space="preserve"> Issue revolved around whether lengthy delays resulting from the Human Rights Commission’s processing of sexual harassment complaints against Blencoe violated his rights under s. 7 of the Charter.</w:t>
      </w:r>
      <w:r w:rsidR="00A66CAB">
        <w:rPr>
          <w:rFonts w:asciiTheme="majorHAnsi" w:hAnsiTheme="majorHAnsi"/>
        </w:rPr>
        <w:t xml:space="preserve"> It was argued that the Commission’s independence from government rendered the Charter inapplicable to its actions.</w:t>
      </w:r>
    </w:p>
    <w:p w14:paraId="0C8615C3" w14:textId="7EC74EA6" w:rsidR="00A66CAB" w:rsidRPr="00A66CAB" w:rsidRDefault="00A66CAB" w:rsidP="00483A2B">
      <w:pPr>
        <w:spacing w:after="120"/>
        <w:rPr>
          <w:rFonts w:asciiTheme="majorHAnsi" w:hAnsiTheme="majorHAnsi"/>
        </w:rPr>
      </w:pPr>
      <w:r>
        <w:rPr>
          <w:rFonts w:asciiTheme="majorHAnsi" w:hAnsiTheme="majorHAnsi"/>
          <w:b/>
        </w:rPr>
        <w:t>Bastarache J:</w:t>
      </w:r>
      <w:r>
        <w:rPr>
          <w:rFonts w:asciiTheme="majorHAnsi" w:hAnsiTheme="majorHAnsi"/>
        </w:rPr>
        <w:t xml:space="preserve"> Even though the Commission was not part of “government”, its acts are subject to the Charter because: (1) it was charged with implementing a specific government policy/program; and (2) it exercised statutory powers of compulsion (the Commission’s authority was not derived from the consent of the parties). </w:t>
      </w:r>
    </w:p>
    <w:p w14:paraId="23051BEB" w14:textId="7D3922B0" w:rsidR="00A03316" w:rsidRPr="00A03316" w:rsidRDefault="00446EE8" w:rsidP="00446EE8">
      <w:pPr>
        <w:pStyle w:val="Heading2"/>
      </w:pPr>
      <w:bookmarkStart w:id="62" w:name="_Toc532733957"/>
      <w:r>
        <w:t>Charter Application to Government Inaction/Omission</w:t>
      </w:r>
      <w:bookmarkEnd w:id="62"/>
    </w:p>
    <w:p w14:paraId="4329B83A" w14:textId="087A3366" w:rsidR="001C26FB" w:rsidRDefault="00DB2516" w:rsidP="00483A2B">
      <w:pPr>
        <w:spacing w:after="120"/>
        <w:rPr>
          <w:rFonts w:asciiTheme="majorHAnsi" w:hAnsiTheme="majorHAnsi"/>
        </w:rPr>
      </w:pPr>
      <w:r>
        <w:rPr>
          <w:rFonts w:asciiTheme="majorHAnsi" w:hAnsiTheme="majorHAnsi"/>
        </w:rPr>
        <w:t>It is controversial whether the Charter applies to government omissions. An omission is a failure to act.</w:t>
      </w:r>
    </w:p>
    <w:p w14:paraId="71D80D11" w14:textId="096C3D26" w:rsidR="00DB2516" w:rsidRDefault="00DB2516" w:rsidP="00483A2B">
      <w:pPr>
        <w:spacing w:after="120"/>
        <w:rPr>
          <w:rFonts w:asciiTheme="majorHAnsi" w:hAnsiTheme="majorHAnsi"/>
        </w:rPr>
      </w:pPr>
      <w:r>
        <w:rPr>
          <w:rFonts w:asciiTheme="majorHAnsi" w:hAnsiTheme="majorHAnsi"/>
        </w:rPr>
        <w:t>Cases show the Charter applies where the:</w:t>
      </w:r>
    </w:p>
    <w:p w14:paraId="53128B06" w14:textId="6D856E58" w:rsidR="00DB2516" w:rsidRDefault="00DB2516" w:rsidP="003374BA">
      <w:pPr>
        <w:pStyle w:val="ListParagraph"/>
        <w:numPr>
          <w:ilvl w:val="0"/>
          <w:numId w:val="95"/>
        </w:numPr>
        <w:spacing w:after="120"/>
        <w:rPr>
          <w:rFonts w:asciiTheme="majorHAnsi" w:hAnsiTheme="majorHAnsi"/>
        </w:rPr>
      </w:pPr>
      <w:r>
        <w:rPr>
          <w:rFonts w:asciiTheme="majorHAnsi" w:hAnsiTheme="majorHAnsi"/>
        </w:rPr>
        <w:t xml:space="preserve">Legislature actually acts, but fails to go far enough, in breach of a Charter right or freedom (but this is not a complete omission – the legislature </w:t>
      </w:r>
      <w:r>
        <w:rPr>
          <w:rFonts w:asciiTheme="majorHAnsi" w:hAnsiTheme="majorHAnsi"/>
          <w:i/>
        </w:rPr>
        <w:t>has</w:t>
      </w:r>
      <w:r>
        <w:rPr>
          <w:rFonts w:asciiTheme="majorHAnsi" w:hAnsiTheme="majorHAnsi"/>
        </w:rPr>
        <w:t xml:space="preserve"> acted in some way); and</w:t>
      </w:r>
    </w:p>
    <w:p w14:paraId="13382F90" w14:textId="32E7074D" w:rsidR="00DB2516" w:rsidRDefault="00DB2516" w:rsidP="003374BA">
      <w:pPr>
        <w:pStyle w:val="ListParagraph"/>
        <w:numPr>
          <w:ilvl w:val="0"/>
          <w:numId w:val="95"/>
        </w:numPr>
        <w:spacing w:after="120"/>
        <w:rPr>
          <w:rFonts w:asciiTheme="majorHAnsi" w:hAnsiTheme="majorHAnsi"/>
        </w:rPr>
      </w:pPr>
      <w:r>
        <w:rPr>
          <w:rFonts w:asciiTheme="majorHAnsi" w:hAnsiTheme="majorHAnsi"/>
        </w:rPr>
        <w:t xml:space="preserve">Legislature carves out an explicit exception. </w:t>
      </w:r>
    </w:p>
    <w:p w14:paraId="73466D96" w14:textId="60AA45BB" w:rsidR="00D94C54" w:rsidRPr="00D94C54" w:rsidRDefault="00D94C54" w:rsidP="00D94C54">
      <w:pPr>
        <w:spacing w:after="120"/>
        <w:rPr>
          <w:rFonts w:asciiTheme="majorHAnsi" w:hAnsiTheme="majorHAnsi"/>
        </w:rPr>
      </w:pPr>
      <w:r>
        <w:rPr>
          <w:rFonts w:asciiTheme="majorHAnsi" w:hAnsiTheme="majorHAnsi"/>
        </w:rPr>
        <w:t xml:space="preserve">Whether the Charter can impose obligations on a blank slate, where the legislature has done nothing, is still unresolved. </w:t>
      </w:r>
    </w:p>
    <w:p w14:paraId="6607D389" w14:textId="53255466" w:rsidR="00E15C88" w:rsidRPr="00D94C54" w:rsidRDefault="00D94C54" w:rsidP="00D94C54">
      <w:pPr>
        <w:pStyle w:val="Heading3"/>
      </w:pPr>
      <w:bookmarkStart w:id="63" w:name="_Toc532733958"/>
      <w:r>
        <w:rPr>
          <w:i/>
        </w:rPr>
        <w:t>Vriend v Alberta</w:t>
      </w:r>
      <w:r>
        <w:t>, [1998] SCC</w:t>
      </w:r>
      <w:r w:rsidR="002622B5">
        <w:t xml:space="preserve"> – Charter Applies to Some Omissions</w:t>
      </w:r>
      <w:bookmarkEnd w:id="63"/>
      <w:r w:rsidR="002622B5">
        <w:t xml:space="preserve"> </w:t>
      </w:r>
    </w:p>
    <w:p w14:paraId="6DD8065B" w14:textId="7DF2C879" w:rsidR="00D37E3B" w:rsidRDefault="00322ACB" w:rsidP="00483A2B">
      <w:pPr>
        <w:spacing w:after="120"/>
        <w:rPr>
          <w:rFonts w:asciiTheme="majorHAnsi" w:hAnsiTheme="majorHAnsi"/>
        </w:rPr>
      </w:pPr>
      <w:r>
        <w:rPr>
          <w:rFonts w:asciiTheme="majorHAnsi" w:hAnsiTheme="majorHAnsi"/>
          <w:b/>
        </w:rPr>
        <w:t>Facts:</w:t>
      </w:r>
      <w:r>
        <w:rPr>
          <w:rFonts w:asciiTheme="majorHAnsi" w:hAnsiTheme="majorHAnsi"/>
        </w:rPr>
        <w:t xml:space="preserve"> Vriend was employed by a private Christian school and was fired when employers found out he was gay. Alberta’s Human Rights Code did not include sexual orientation as a prohibited ground of discrimination. </w:t>
      </w:r>
    </w:p>
    <w:p w14:paraId="6601C79C" w14:textId="57642D83" w:rsidR="00322ACB" w:rsidRDefault="00322ACB" w:rsidP="00483A2B">
      <w:pPr>
        <w:spacing w:after="120"/>
        <w:rPr>
          <w:rFonts w:asciiTheme="majorHAnsi" w:hAnsiTheme="majorHAnsi"/>
        </w:rPr>
      </w:pPr>
      <w:r>
        <w:rPr>
          <w:rFonts w:asciiTheme="majorHAnsi" w:hAnsiTheme="majorHAnsi"/>
          <w:b/>
        </w:rPr>
        <w:t>Issue:</w:t>
      </w:r>
      <w:r>
        <w:rPr>
          <w:rFonts w:asciiTheme="majorHAnsi" w:hAnsiTheme="majorHAnsi"/>
        </w:rPr>
        <w:t xml:space="preserve"> Did the government’s omission engage the Charter?</w:t>
      </w:r>
    </w:p>
    <w:p w14:paraId="3932D3FB" w14:textId="3458F644" w:rsidR="00322ACB" w:rsidRDefault="00322ACB" w:rsidP="00483A2B">
      <w:pPr>
        <w:spacing w:after="120"/>
        <w:rPr>
          <w:rFonts w:asciiTheme="majorHAnsi" w:hAnsiTheme="majorHAnsi"/>
        </w:rPr>
      </w:pPr>
      <w:r>
        <w:rPr>
          <w:rFonts w:asciiTheme="majorHAnsi" w:hAnsiTheme="majorHAnsi"/>
          <w:b/>
        </w:rPr>
        <w:t>Held:</w:t>
      </w:r>
      <w:r>
        <w:rPr>
          <w:rFonts w:asciiTheme="majorHAnsi" w:hAnsiTheme="majorHAnsi"/>
        </w:rPr>
        <w:t xml:space="preserve"> Yes, the Charter applies to Alberta’s failure to include sexual orientation in its human rights code. </w:t>
      </w:r>
    </w:p>
    <w:p w14:paraId="51C712BF" w14:textId="1626A5C3" w:rsidR="002622B5" w:rsidRPr="002622B5" w:rsidRDefault="002622B5" w:rsidP="00483A2B">
      <w:pPr>
        <w:spacing w:after="120"/>
        <w:rPr>
          <w:rFonts w:asciiTheme="majorHAnsi" w:hAnsiTheme="majorHAnsi"/>
        </w:rPr>
      </w:pPr>
      <w:r>
        <w:rPr>
          <w:rFonts w:asciiTheme="majorHAnsi" w:hAnsiTheme="majorHAnsi"/>
          <w:b/>
        </w:rPr>
        <w:t>Ratio:</w:t>
      </w:r>
      <w:r>
        <w:rPr>
          <w:rFonts w:asciiTheme="majorHAnsi" w:hAnsiTheme="majorHAnsi"/>
        </w:rPr>
        <w:t xml:space="preserve"> The application of the Charter under s. 32(1) is not restricted to situations where the government actively encroaches rights – it can apply to omissions too. </w:t>
      </w:r>
    </w:p>
    <w:p w14:paraId="32103F4B" w14:textId="2A7F9680" w:rsidR="00322ACB" w:rsidRDefault="00322ACB" w:rsidP="00483A2B">
      <w:pPr>
        <w:spacing w:after="120"/>
        <w:rPr>
          <w:rFonts w:asciiTheme="majorHAnsi" w:hAnsiTheme="majorHAnsi"/>
        </w:rPr>
      </w:pPr>
      <w:r>
        <w:rPr>
          <w:rFonts w:asciiTheme="majorHAnsi" w:hAnsiTheme="majorHAnsi"/>
          <w:b/>
        </w:rPr>
        <w:t>Cory J:</w:t>
      </w:r>
      <w:r>
        <w:rPr>
          <w:rFonts w:asciiTheme="majorHAnsi" w:hAnsiTheme="majorHAnsi"/>
        </w:rPr>
        <w:t xml:space="preserve"> Nothing in the wording of s. 32(1) says that a positive act of encroachment was needed to engage the Charger. </w:t>
      </w:r>
      <w:r w:rsidR="002622B5">
        <w:rPr>
          <w:rFonts w:asciiTheme="majorHAnsi" w:hAnsiTheme="majorHAnsi"/>
        </w:rPr>
        <w:t xml:space="preserve">If s. 32(1) was meant to only capture positive acts by the legislature, s. 32(1) would have specified “action”, rather than saying “in respect of all matters within their authority.” </w:t>
      </w:r>
    </w:p>
    <w:p w14:paraId="7BBD8211" w14:textId="295F8D93" w:rsidR="002622B5" w:rsidRPr="002622B5" w:rsidRDefault="002622B5" w:rsidP="00483A2B">
      <w:pPr>
        <w:spacing w:after="120"/>
        <w:rPr>
          <w:rFonts w:asciiTheme="majorHAnsi" w:hAnsiTheme="majorHAnsi"/>
        </w:rPr>
      </w:pPr>
      <w:r>
        <w:rPr>
          <w:rFonts w:asciiTheme="majorHAnsi" w:hAnsiTheme="majorHAnsi"/>
          <w:b/>
        </w:rPr>
        <w:t>*Note</w:t>
      </w:r>
      <w:r>
        <w:rPr>
          <w:rFonts w:asciiTheme="majorHAnsi" w:hAnsiTheme="majorHAnsi"/>
        </w:rPr>
        <w:t xml:space="preserve"> that there was still an act by the legislature – they enacted a human rights code to prevent discrimination. But they omitted to include sexual orientation. The decision may have gone differently if Alberta had no human rights code at all. </w:t>
      </w:r>
    </w:p>
    <w:p w14:paraId="2CB60DBA" w14:textId="5A23C0AB" w:rsidR="00322ACB" w:rsidRPr="00322ACB" w:rsidRDefault="002622B5" w:rsidP="002622B5">
      <w:pPr>
        <w:pStyle w:val="Heading2"/>
      </w:pPr>
      <w:bookmarkStart w:id="64" w:name="_Toc532733959"/>
      <w:r>
        <w:t>Charter Application to Courts</w:t>
      </w:r>
      <w:bookmarkEnd w:id="64"/>
    </w:p>
    <w:p w14:paraId="1378C580" w14:textId="00347202" w:rsidR="00D37E3B" w:rsidRDefault="002622B5" w:rsidP="003374BA">
      <w:pPr>
        <w:pStyle w:val="ListParagraph"/>
        <w:numPr>
          <w:ilvl w:val="0"/>
          <w:numId w:val="96"/>
        </w:numPr>
        <w:spacing w:after="120"/>
        <w:rPr>
          <w:rFonts w:asciiTheme="majorHAnsi" w:hAnsiTheme="majorHAnsi"/>
        </w:rPr>
      </w:pPr>
      <w:r>
        <w:rPr>
          <w:rFonts w:asciiTheme="majorHAnsi" w:hAnsiTheme="majorHAnsi"/>
          <w:i/>
        </w:rPr>
        <w:t>Dolphin Delivery</w:t>
      </w:r>
      <w:r>
        <w:rPr>
          <w:rFonts w:asciiTheme="majorHAnsi" w:hAnsiTheme="majorHAnsi"/>
        </w:rPr>
        <w:t xml:space="preserve"> held that the Charter does not apply to the Courts. This aspect of the ruling is now usually ignored </w:t>
      </w:r>
    </w:p>
    <w:p w14:paraId="47436988" w14:textId="7E1EEDD3" w:rsidR="002622B5" w:rsidRDefault="002622B5" w:rsidP="003374BA">
      <w:pPr>
        <w:pStyle w:val="ListParagraph"/>
        <w:numPr>
          <w:ilvl w:val="0"/>
          <w:numId w:val="96"/>
        </w:numPr>
        <w:spacing w:after="120"/>
        <w:rPr>
          <w:rFonts w:asciiTheme="majorHAnsi" w:hAnsiTheme="majorHAnsi"/>
        </w:rPr>
      </w:pPr>
      <w:r>
        <w:rPr>
          <w:rFonts w:asciiTheme="majorHAnsi" w:hAnsiTheme="majorHAnsi"/>
        </w:rPr>
        <w:t xml:space="preserve">E.g. </w:t>
      </w:r>
      <w:r>
        <w:rPr>
          <w:rFonts w:asciiTheme="majorHAnsi" w:hAnsiTheme="majorHAnsi"/>
          <w:i/>
        </w:rPr>
        <w:t>BCGEU</w:t>
      </w:r>
      <w:r>
        <w:rPr>
          <w:rFonts w:asciiTheme="majorHAnsi" w:hAnsiTheme="majorHAnsi"/>
        </w:rPr>
        <w:t xml:space="preserve">, 1988 SCC </w:t>
      </w:r>
      <w:r w:rsidRPr="002622B5">
        <w:rPr>
          <w:rFonts w:asciiTheme="majorHAnsi" w:hAnsiTheme="majorHAnsi"/>
        </w:rPr>
        <w:sym w:font="Wingdings" w:char="F0E0"/>
      </w:r>
      <w:r>
        <w:rPr>
          <w:rFonts w:asciiTheme="majorHAnsi" w:hAnsiTheme="majorHAnsi"/>
        </w:rPr>
        <w:t xml:space="preserve"> Charter applied to a court order issued on the court’s own motion for a public purpose (distinguished from </w:t>
      </w:r>
      <w:r>
        <w:rPr>
          <w:rFonts w:asciiTheme="majorHAnsi" w:hAnsiTheme="majorHAnsi"/>
          <w:i/>
        </w:rPr>
        <w:t>Dolphin</w:t>
      </w:r>
      <w:r>
        <w:rPr>
          <w:rFonts w:asciiTheme="majorHAnsi" w:hAnsiTheme="majorHAnsi"/>
        </w:rPr>
        <w:t xml:space="preserve"> because </w:t>
      </w:r>
      <w:r>
        <w:rPr>
          <w:rFonts w:asciiTheme="majorHAnsi" w:hAnsiTheme="majorHAnsi"/>
          <w:i/>
        </w:rPr>
        <w:t xml:space="preserve">Dolphin </w:t>
      </w:r>
      <w:r>
        <w:rPr>
          <w:rFonts w:asciiTheme="majorHAnsi" w:hAnsiTheme="majorHAnsi"/>
        </w:rPr>
        <w:t xml:space="preserve">involved purely private matters, whereas this case was purely public in purpose. </w:t>
      </w:r>
    </w:p>
    <w:p w14:paraId="05C4E69E" w14:textId="68C0A285" w:rsidR="002622B5" w:rsidRPr="002622B5" w:rsidRDefault="002622B5" w:rsidP="002622B5">
      <w:pPr>
        <w:pStyle w:val="Heading2"/>
      </w:pPr>
      <w:bookmarkStart w:id="65" w:name="_Toc532733960"/>
      <w:r>
        <w:t>Application of Charter to Common Law</w:t>
      </w:r>
      <w:bookmarkEnd w:id="65"/>
    </w:p>
    <w:p w14:paraId="0396BE74" w14:textId="1A60D7B2" w:rsidR="002622B5" w:rsidRDefault="002622B5" w:rsidP="003374BA">
      <w:pPr>
        <w:pStyle w:val="ListParagraph"/>
        <w:numPr>
          <w:ilvl w:val="0"/>
          <w:numId w:val="96"/>
        </w:numPr>
        <w:spacing w:after="120"/>
        <w:rPr>
          <w:rFonts w:asciiTheme="majorHAnsi" w:hAnsiTheme="majorHAnsi"/>
        </w:rPr>
      </w:pPr>
      <w:r>
        <w:rPr>
          <w:rFonts w:asciiTheme="majorHAnsi" w:hAnsiTheme="majorHAnsi"/>
        </w:rPr>
        <w:t>Charter DOES apply where the common law i</w:t>
      </w:r>
      <w:r w:rsidR="00FC32DE">
        <w:rPr>
          <w:rFonts w:asciiTheme="majorHAnsi" w:hAnsiTheme="majorHAnsi"/>
        </w:rPr>
        <w:t>s</w:t>
      </w:r>
      <w:r>
        <w:rPr>
          <w:rFonts w:asciiTheme="majorHAnsi" w:hAnsiTheme="majorHAnsi"/>
        </w:rPr>
        <w:t xml:space="preserve"> invoked by a government party. </w:t>
      </w:r>
    </w:p>
    <w:p w14:paraId="4883DD12" w14:textId="3DA13A4D" w:rsidR="002622B5" w:rsidRDefault="002622B5" w:rsidP="002622B5">
      <w:pPr>
        <w:pStyle w:val="Heading3"/>
      </w:pPr>
      <w:bookmarkStart w:id="66" w:name="_Toc532733961"/>
      <w:r>
        <w:rPr>
          <w:i/>
        </w:rPr>
        <w:t>Hill v Church of Scientology of Toronto</w:t>
      </w:r>
      <w:r>
        <w:t>, [1995] SCC</w:t>
      </w:r>
      <w:r w:rsidR="0020633B">
        <w:t xml:space="preserve"> – “Charter Values” Analysis</w:t>
      </w:r>
      <w:bookmarkEnd w:id="66"/>
    </w:p>
    <w:p w14:paraId="38A42945" w14:textId="6B88F161" w:rsidR="0020633B" w:rsidRDefault="0020633B" w:rsidP="002622B5">
      <w:pPr>
        <w:spacing w:after="120"/>
        <w:rPr>
          <w:rFonts w:asciiTheme="majorHAnsi" w:hAnsiTheme="majorHAnsi"/>
        </w:rPr>
      </w:pPr>
      <w:r>
        <w:rPr>
          <w:rFonts w:asciiTheme="majorHAnsi" w:hAnsiTheme="majorHAnsi"/>
          <w:b/>
        </w:rPr>
        <w:t>Facts:</w:t>
      </w:r>
      <w:r>
        <w:rPr>
          <w:rFonts w:asciiTheme="majorHAnsi" w:hAnsiTheme="majorHAnsi"/>
        </w:rPr>
        <w:t xml:space="preserve"> Church falsely accused a Crown Attorney of breaching a court order. Crown Attorney brought a defamation action against the Church</w:t>
      </w:r>
      <w:r w:rsidR="00D92C60">
        <w:rPr>
          <w:rFonts w:asciiTheme="majorHAnsi" w:hAnsiTheme="majorHAnsi"/>
        </w:rPr>
        <w:t xml:space="preserve"> (so NOT challenging the constitutionality of any provision in a statute)</w:t>
      </w:r>
      <w:r>
        <w:rPr>
          <w:rFonts w:asciiTheme="majorHAnsi" w:hAnsiTheme="majorHAnsi"/>
        </w:rPr>
        <w:t xml:space="preserve">. </w:t>
      </w:r>
      <w:r w:rsidR="00D92C60">
        <w:rPr>
          <w:rFonts w:asciiTheme="majorHAnsi" w:hAnsiTheme="majorHAnsi"/>
        </w:rPr>
        <w:t xml:space="preserve">Court held the Charter didn’t apply </w:t>
      </w:r>
      <w:r w:rsidR="00D92C60">
        <w:rPr>
          <w:rFonts w:asciiTheme="majorHAnsi" w:hAnsiTheme="majorHAnsi"/>
          <w:u w:val="single"/>
        </w:rPr>
        <w:t>directly</w:t>
      </w:r>
      <w:r w:rsidR="00D92C60">
        <w:rPr>
          <w:rFonts w:asciiTheme="majorHAnsi" w:hAnsiTheme="majorHAnsi"/>
        </w:rPr>
        <w:t xml:space="preserve">, but must undertake analysis to find out if it applies indirectly. </w:t>
      </w:r>
    </w:p>
    <w:p w14:paraId="1C011102" w14:textId="5CEAD2A1" w:rsidR="00D92C60" w:rsidRDefault="00D92C60" w:rsidP="002622B5">
      <w:pPr>
        <w:spacing w:after="120"/>
        <w:rPr>
          <w:rFonts w:asciiTheme="majorHAnsi" w:hAnsiTheme="majorHAnsi"/>
        </w:rPr>
      </w:pPr>
      <w:r>
        <w:rPr>
          <w:rFonts w:asciiTheme="majorHAnsi" w:hAnsiTheme="majorHAnsi"/>
          <w:b/>
        </w:rPr>
        <w:t>Cory J</w:t>
      </w:r>
      <w:r>
        <w:rPr>
          <w:rFonts w:asciiTheme="majorHAnsi" w:hAnsiTheme="majorHAnsi"/>
        </w:rPr>
        <w:t xml:space="preserve">: Reaffirms </w:t>
      </w:r>
      <w:r>
        <w:rPr>
          <w:rFonts w:asciiTheme="majorHAnsi" w:hAnsiTheme="majorHAnsi"/>
          <w:i/>
        </w:rPr>
        <w:t>Dolphin Delivery’s</w:t>
      </w:r>
      <w:r>
        <w:rPr>
          <w:rFonts w:asciiTheme="majorHAnsi" w:hAnsiTheme="majorHAnsi"/>
        </w:rPr>
        <w:t xml:space="preserve"> holding on the common law:</w:t>
      </w:r>
    </w:p>
    <w:p w14:paraId="62D33D7D" w14:textId="23FC7B3D" w:rsidR="00D92C60" w:rsidRDefault="00D92C60" w:rsidP="003374BA">
      <w:pPr>
        <w:pStyle w:val="ListParagraph"/>
        <w:numPr>
          <w:ilvl w:val="0"/>
          <w:numId w:val="96"/>
        </w:numPr>
        <w:spacing w:after="120"/>
        <w:rPr>
          <w:rFonts w:asciiTheme="majorHAnsi" w:hAnsiTheme="majorHAnsi"/>
        </w:rPr>
      </w:pPr>
      <w:r>
        <w:rPr>
          <w:rFonts w:asciiTheme="majorHAnsi" w:hAnsiTheme="majorHAnsi"/>
        </w:rPr>
        <w:t xml:space="preserve">If a government party is involved, the Charter applies directly. </w:t>
      </w:r>
    </w:p>
    <w:p w14:paraId="352693AF" w14:textId="2DE75E4C" w:rsidR="00D92C60" w:rsidRDefault="00D92C60" w:rsidP="003374BA">
      <w:pPr>
        <w:pStyle w:val="ListParagraph"/>
        <w:numPr>
          <w:ilvl w:val="0"/>
          <w:numId w:val="96"/>
        </w:numPr>
        <w:spacing w:after="120"/>
        <w:rPr>
          <w:rFonts w:asciiTheme="majorHAnsi" w:hAnsiTheme="majorHAnsi"/>
        </w:rPr>
      </w:pPr>
      <w:r>
        <w:rPr>
          <w:rFonts w:asciiTheme="majorHAnsi" w:hAnsiTheme="majorHAnsi"/>
        </w:rPr>
        <w:t>If only private parties are involved, the Charter does NOT apply directly, but the common law must be interpreted and developed consistently with “Charter values”</w:t>
      </w:r>
    </w:p>
    <w:p w14:paraId="7FA10128" w14:textId="7D80F7B0" w:rsidR="00D92C60" w:rsidRDefault="00D92C60" w:rsidP="00D92C60">
      <w:pPr>
        <w:spacing w:after="120"/>
        <w:rPr>
          <w:rFonts w:asciiTheme="majorHAnsi" w:hAnsiTheme="majorHAnsi"/>
        </w:rPr>
      </w:pPr>
      <w:r>
        <w:rPr>
          <w:rFonts w:asciiTheme="majorHAnsi" w:hAnsiTheme="majorHAnsi"/>
          <w:b/>
        </w:rPr>
        <w:t>Charter values analysis:</w:t>
      </w:r>
    </w:p>
    <w:p w14:paraId="57AB10A6" w14:textId="6A406758" w:rsidR="00D92C60" w:rsidRDefault="00D92C60" w:rsidP="003374BA">
      <w:pPr>
        <w:pStyle w:val="ListParagraph"/>
        <w:numPr>
          <w:ilvl w:val="0"/>
          <w:numId w:val="97"/>
        </w:numPr>
        <w:spacing w:after="120"/>
        <w:rPr>
          <w:rFonts w:asciiTheme="majorHAnsi" w:hAnsiTheme="majorHAnsi"/>
        </w:rPr>
      </w:pPr>
      <w:r>
        <w:rPr>
          <w:rFonts w:asciiTheme="majorHAnsi" w:hAnsiTheme="majorHAnsi"/>
        </w:rPr>
        <w:t>Cannot use the Oakes test – must use a more flexible balancing analysis</w:t>
      </w:r>
    </w:p>
    <w:p w14:paraId="200B3D6E" w14:textId="334809EC" w:rsidR="00D92C60" w:rsidRDefault="00D92C60" w:rsidP="003374BA">
      <w:pPr>
        <w:pStyle w:val="ListParagraph"/>
        <w:numPr>
          <w:ilvl w:val="0"/>
          <w:numId w:val="97"/>
        </w:numPr>
        <w:spacing w:after="120"/>
        <w:rPr>
          <w:rFonts w:asciiTheme="majorHAnsi" w:hAnsiTheme="majorHAnsi"/>
        </w:rPr>
      </w:pPr>
      <w:r>
        <w:rPr>
          <w:rFonts w:asciiTheme="majorHAnsi" w:hAnsiTheme="majorHAnsi"/>
        </w:rPr>
        <w:t>Charter values should be weighed against the principles which underlie the common law</w:t>
      </w:r>
    </w:p>
    <w:p w14:paraId="6DB16A4A" w14:textId="794C7709" w:rsidR="00D92C60" w:rsidRPr="00D92C60" w:rsidRDefault="00D92C60" w:rsidP="003374BA">
      <w:pPr>
        <w:pStyle w:val="ListParagraph"/>
        <w:numPr>
          <w:ilvl w:val="0"/>
          <w:numId w:val="97"/>
        </w:numPr>
        <w:spacing w:after="120"/>
        <w:rPr>
          <w:rFonts w:asciiTheme="majorHAnsi" w:hAnsiTheme="majorHAnsi"/>
        </w:rPr>
      </w:pPr>
      <w:r>
        <w:rPr>
          <w:rFonts w:asciiTheme="majorHAnsi" w:hAnsiTheme="majorHAnsi"/>
        </w:rPr>
        <w:t xml:space="preserve">The party alleging that the common law is inconsistent with the Charter should bear the onus of proving </w:t>
      </w:r>
      <w:r w:rsidR="00794632">
        <w:rPr>
          <w:rFonts w:asciiTheme="majorHAnsi" w:hAnsiTheme="majorHAnsi"/>
          <w:u w:val="single"/>
        </w:rPr>
        <w:t>both</w:t>
      </w:r>
      <w:r w:rsidR="00794632">
        <w:rPr>
          <w:rFonts w:asciiTheme="majorHAnsi" w:hAnsiTheme="majorHAnsi"/>
        </w:rPr>
        <w:t xml:space="preserve"> that the common law fails to comply with Charter values and that, when these values are balanced, the common law should be modified. </w:t>
      </w:r>
    </w:p>
    <w:p w14:paraId="0F4C20E0" w14:textId="057F9E84" w:rsidR="00D92C60" w:rsidRDefault="00D92C60" w:rsidP="002622B5">
      <w:pPr>
        <w:spacing w:after="120"/>
        <w:rPr>
          <w:rFonts w:asciiTheme="majorHAnsi" w:hAnsiTheme="majorHAnsi"/>
        </w:rPr>
      </w:pPr>
      <w:r>
        <w:rPr>
          <w:rFonts w:asciiTheme="majorHAnsi" w:hAnsiTheme="majorHAnsi"/>
          <w:b/>
        </w:rPr>
        <w:t>Ratio:</w:t>
      </w:r>
      <w:r>
        <w:rPr>
          <w:rFonts w:asciiTheme="majorHAnsi" w:hAnsiTheme="majorHAnsi"/>
        </w:rPr>
        <w:t xml:space="preserve"> </w:t>
      </w:r>
      <w:r w:rsidR="00794632">
        <w:rPr>
          <w:rFonts w:asciiTheme="majorHAnsi" w:hAnsiTheme="majorHAnsi"/>
        </w:rPr>
        <w:t xml:space="preserve">In the context of civil litigation involving only private parties, the Charter will apply (per s. 32(1)) to the common law ONLY to the extent that the common law is found to be inconsistent with Charter values. </w:t>
      </w:r>
    </w:p>
    <w:p w14:paraId="0BF0E661" w14:textId="27EE9943" w:rsidR="00794632" w:rsidRPr="00D92C60" w:rsidRDefault="00794632" w:rsidP="00794632">
      <w:pPr>
        <w:pStyle w:val="Heading1"/>
      </w:pPr>
      <w:bookmarkStart w:id="67" w:name="_Toc532733962"/>
      <w:r>
        <w:t>Freedom of Expression – s. 2(b)</w:t>
      </w:r>
      <w:bookmarkEnd w:id="67"/>
    </w:p>
    <w:p w14:paraId="4D6AA516" w14:textId="7EF81D5B" w:rsidR="00D92C60" w:rsidRDefault="00794632" w:rsidP="002622B5">
      <w:pPr>
        <w:spacing w:after="120"/>
        <w:rPr>
          <w:rFonts w:asciiTheme="majorHAnsi" w:hAnsiTheme="majorHAnsi"/>
        </w:rPr>
      </w:pPr>
      <w:r>
        <w:rPr>
          <w:rFonts w:asciiTheme="majorHAnsi" w:hAnsiTheme="majorHAnsi"/>
        </w:rPr>
        <w:t>This is STEP 2 of the General Framework for Charter analysis: If the Charter applies, has the government infringed, in purpose or effect, a Charter right or freedom?</w:t>
      </w:r>
    </w:p>
    <w:p w14:paraId="077A6EC5" w14:textId="0322FA7B" w:rsidR="00794632" w:rsidRDefault="00794632" w:rsidP="002622B5">
      <w:pPr>
        <w:spacing w:after="120"/>
        <w:rPr>
          <w:rFonts w:asciiTheme="majorHAnsi" w:hAnsiTheme="majorHAnsi"/>
        </w:rPr>
      </w:pPr>
      <w:r>
        <w:rPr>
          <w:rFonts w:asciiTheme="majorHAnsi" w:hAnsiTheme="majorHAnsi"/>
          <w:b/>
        </w:rPr>
        <w:t>S. 2</w:t>
      </w:r>
      <w:r>
        <w:rPr>
          <w:rFonts w:asciiTheme="majorHAnsi" w:hAnsiTheme="majorHAnsi"/>
        </w:rPr>
        <w:t xml:space="preserve"> Everyone has the following fundamental freedoms:</w:t>
      </w:r>
    </w:p>
    <w:p w14:paraId="387888C0" w14:textId="58149D24" w:rsidR="00794632" w:rsidRDefault="00794632" w:rsidP="002622B5">
      <w:pPr>
        <w:spacing w:after="120"/>
        <w:rPr>
          <w:rFonts w:asciiTheme="majorHAnsi" w:hAnsiTheme="majorHAnsi"/>
        </w:rPr>
      </w:pPr>
      <w:r w:rsidRPr="00B8792C">
        <w:rPr>
          <w:rFonts w:asciiTheme="majorHAnsi" w:hAnsiTheme="majorHAnsi"/>
          <w:b/>
        </w:rPr>
        <w:t>(b)</w:t>
      </w:r>
      <w:r>
        <w:rPr>
          <w:rFonts w:asciiTheme="majorHAnsi" w:hAnsiTheme="majorHAnsi"/>
        </w:rPr>
        <w:t xml:space="preserve"> Freedom of thought, belief, opinion and expression, including freedom of the press and other media of communication. </w:t>
      </w:r>
    </w:p>
    <w:p w14:paraId="79091813" w14:textId="6E46C8C3" w:rsidR="00336EC7" w:rsidRDefault="00336EC7" w:rsidP="002622B5">
      <w:pPr>
        <w:spacing w:after="120"/>
        <w:rPr>
          <w:rFonts w:asciiTheme="majorHAnsi" w:hAnsiTheme="majorHAnsi"/>
        </w:rPr>
      </w:pPr>
      <w:r>
        <w:rPr>
          <w:rFonts w:asciiTheme="majorHAnsi" w:hAnsiTheme="majorHAnsi"/>
          <w:b/>
        </w:rPr>
        <w:t>S. 2(b) Analysis:</w:t>
      </w:r>
    </w:p>
    <w:p w14:paraId="2C90C95E" w14:textId="0E10504A" w:rsidR="00336EC7" w:rsidRDefault="00336EC7" w:rsidP="00032DD0">
      <w:pPr>
        <w:pStyle w:val="ListParagraph"/>
        <w:numPr>
          <w:ilvl w:val="0"/>
          <w:numId w:val="106"/>
        </w:numPr>
        <w:spacing w:after="120"/>
        <w:rPr>
          <w:rFonts w:asciiTheme="majorHAnsi" w:hAnsiTheme="majorHAnsi"/>
        </w:rPr>
      </w:pPr>
      <w:r>
        <w:rPr>
          <w:rFonts w:asciiTheme="majorHAnsi" w:hAnsiTheme="majorHAnsi"/>
        </w:rPr>
        <w:t>Is the claimant’s activity within the sphere of activity protected by s. 2(b)? (</w:t>
      </w:r>
      <w:r>
        <w:rPr>
          <w:rFonts w:asciiTheme="majorHAnsi" w:hAnsiTheme="majorHAnsi"/>
          <w:i/>
        </w:rPr>
        <w:t>Irwin Toy</w:t>
      </w:r>
      <w:r>
        <w:rPr>
          <w:rFonts w:asciiTheme="majorHAnsi" w:hAnsiTheme="majorHAnsi"/>
        </w:rPr>
        <w:t>)</w:t>
      </w:r>
    </w:p>
    <w:p w14:paraId="69E194A4" w14:textId="442EC3D7" w:rsidR="00336EC7" w:rsidRDefault="00336EC7" w:rsidP="00032DD0">
      <w:pPr>
        <w:pStyle w:val="ListParagraph"/>
        <w:numPr>
          <w:ilvl w:val="1"/>
          <w:numId w:val="106"/>
        </w:numPr>
        <w:spacing w:after="120"/>
        <w:rPr>
          <w:rFonts w:asciiTheme="majorHAnsi" w:hAnsiTheme="majorHAnsi"/>
        </w:rPr>
      </w:pPr>
      <w:r>
        <w:rPr>
          <w:rFonts w:asciiTheme="majorHAnsi" w:hAnsiTheme="majorHAnsi"/>
        </w:rPr>
        <w:t>Did the activity convey or attempt to convey meaning, thereby bringing it within s. 2(b) protection? (</w:t>
      </w:r>
      <w:r>
        <w:rPr>
          <w:rFonts w:asciiTheme="majorHAnsi" w:hAnsiTheme="majorHAnsi"/>
          <w:i/>
        </w:rPr>
        <w:t>Montreal (City)</w:t>
      </w:r>
      <w:r w:rsidRPr="00336EC7">
        <w:rPr>
          <w:rFonts w:asciiTheme="majorHAnsi" w:hAnsiTheme="majorHAnsi"/>
        </w:rPr>
        <w:t>)</w:t>
      </w:r>
    </w:p>
    <w:p w14:paraId="511BDE3B" w14:textId="6B5B5F40" w:rsidR="00336EC7" w:rsidRDefault="00336EC7" w:rsidP="00032DD0">
      <w:pPr>
        <w:pStyle w:val="ListParagraph"/>
        <w:numPr>
          <w:ilvl w:val="1"/>
          <w:numId w:val="106"/>
        </w:numPr>
        <w:spacing w:after="120"/>
        <w:rPr>
          <w:rFonts w:asciiTheme="majorHAnsi" w:hAnsiTheme="majorHAnsi"/>
        </w:rPr>
      </w:pPr>
      <w:r>
        <w:rPr>
          <w:rFonts w:asciiTheme="majorHAnsi" w:hAnsiTheme="majorHAnsi"/>
        </w:rPr>
        <w:t xml:space="preserve">If so, does the </w:t>
      </w:r>
      <w:r>
        <w:rPr>
          <w:rFonts w:asciiTheme="majorHAnsi" w:hAnsiTheme="majorHAnsi"/>
          <w:u w:val="single"/>
        </w:rPr>
        <w:t>method</w:t>
      </w:r>
      <w:r>
        <w:rPr>
          <w:rFonts w:asciiTheme="majorHAnsi" w:hAnsiTheme="majorHAnsi"/>
        </w:rPr>
        <w:t xml:space="preserve"> or </w:t>
      </w:r>
      <w:r>
        <w:rPr>
          <w:rFonts w:asciiTheme="majorHAnsi" w:hAnsiTheme="majorHAnsi"/>
          <w:u w:val="single"/>
        </w:rPr>
        <w:t>location</w:t>
      </w:r>
      <w:r>
        <w:rPr>
          <w:rFonts w:asciiTheme="majorHAnsi" w:hAnsiTheme="majorHAnsi"/>
        </w:rPr>
        <w:t xml:space="preserve"> of the expressive activity remove that protection (</w:t>
      </w:r>
      <w:r>
        <w:rPr>
          <w:rFonts w:asciiTheme="majorHAnsi" w:hAnsiTheme="majorHAnsi"/>
          <w:i/>
        </w:rPr>
        <w:t>Montreal (City)</w:t>
      </w:r>
      <w:r>
        <w:rPr>
          <w:rFonts w:asciiTheme="majorHAnsi" w:hAnsiTheme="majorHAnsi"/>
        </w:rPr>
        <w:t>)</w:t>
      </w:r>
    </w:p>
    <w:p w14:paraId="2B621788" w14:textId="1C7BEA5A" w:rsidR="00336EC7" w:rsidRDefault="00336EC7" w:rsidP="00032DD0">
      <w:pPr>
        <w:pStyle w:val="ListParagraph"/>
        <w:numPr>
          <w:ilvl w:val="0"/>
          <w:numId w:val="106"/>
        </w:numPr>
        <w:spacing w:after="120"/>
        <w:rPr>
          <w:rFonts w:asciiTheme="majorHAnsi" w:hAnsiTheme="majorHAnsi"/>
        </w:rPr>
      </w:pPr>
      <w:r>
        <w:rPr>
          <w:rFonts w:asciiTheme="majorHAnsi" w:hAnsiTheme="majorHAnsi"/>
        </w:rPr>
        <w:t>If so, does</w:t>
      </w:r>
      <w:r w:rsidR="000E3B00">
        <w:rPr>
          <w:rFonts w:asciiTheme="majorHAnsi" w:hAnsiTheme="majorHAnsi"/>
        </w:rPr>
        <w:t xml:space="preserve"> the government’s restriction of</w:t>
      </w:r>
      <w:r>
        <w:rPr>
          <w:rFonts w:asciiTheme="majorHAnsi" w:hAnsiTheme="majorHAnsi"/>
        </w:rPr>
        <w:t xml:space="preserve"> it infringe s. </w:t>
      </w:r>
      <w:r w:rsidR="006B1299">
        <w:rPr>
          <w:rFonts w:asciiTheme="majorHAnsi" w:hAnsiTheme="majorHAnsi"/>
        </w:rPr>
        <w:t>2(b) either in:</w:t>
      </w:r>
    </w:p>
    <w:p w14:paraId="1B047BA9" w14:textId="1298AA57" w:rsidR="006B1299" w:rsidRDefault="006B1299" w:rsidP="00032DD0">
      <w:pPr>
        <w:pStyle w:val="ListParagraph"/>
        <w:numPr>
          <w:ilvl w:val="1"/>
          <w:numId w:val="106"/>
        </w:numPr>
        <w:spacing w:after="120"/>
        <w:rPr>
          <w:rFonts w:asciiTheme="majorHAnsi" w:hAnsiTheme="majorHAnsi"/>
        </w:rPr>
      </w:pPr>
      <w:r>
        <w:rPr>
          <w:rFonts w:asciiTheme="majorHAnsi" w:hAnsiTheme="majorHAnsi"/>
        </w:rPr>
        <w:t>Purpose (s. 2(b) necessarily infringed); or</w:t>
      </w:r>
    </w:p>
    <w:p w14:paraId="6A637915" w14:textId="1F2B9542" w:rsidR="006B1299" w:rsidRPr="00336EC7" w:rsidRDefault="006B1299" w:rsidP="00032DD0">
      <w:pPr>
        <w:pStyle w:val="ListParagraph"/>
        <w:numPr>
          <w:ilvl w:val="1"/>
          <w:numId w:val="106"/>
        </w:numPr>
        <w:spacing w:after="120"/>
        <w:rPr>
          <w:rFonts w:asciiTheme="majorHAnsi" w:hAnsiTheme="majorHAnsi"/>
        </w:rPr>
      </w:pPr>
      <w:r>
        <w:rPr>
          <w:rFonts w:asciiTheme="majorHAnsi" w:hAnsiTheme="majorHAnsi"/>
        </w:rPr>
        <w:t>Effect – claimant must show expressive activity promotes one of the three purposes of FoE for s. 2(b) to be infringed. (</w:t>
      </w:r>
      <w:r>
        <w:rPr>
          <w:rFonts w:asciiTheme="majorHAnsi" w:hAnsiTheme="majorHAnsi"/>
          <w:i/>
        </w:rPr>
        <w:t>Irwin Toy</w:t>
      </w:r>
      <w:r>
        <w:rPr>
          <w:rFonts w:asciiTheme="majorHAnsi" w:hAnsiTheme="majorHAnsi"/>
        </w:rPr>
        <w:t>)</w:t>
      </w:r>
    </w:p>
    <w:p w14:paraId="6CED7FA5" w14:textId="6F1619FA" w:rsidR="00336EC7" w:rsidRDefault="00B44278" w:rsidP="002622B5">
      <w:pPr>
        <w:spacing w:after="120"/>
        <w:rPr>
          <w:rFonts w:asciiTheme="majorHAnsi" w:hAnsiTheme="majorHAnsi"/>
        </w:rPr>
      </w:pPr>
      <w:r>
        <w:rPr>
          <w:rFonts w:asciiTheme="majorHAnsi" w:hAnsiTheme="majorHAnsi"/>
        </w:rPr>
        <w:t>Expression NOT protected by s. 2(b)</w:t>
      </w:r>
    </w:p>
    <w:p w14:paraId="3B315852" w14:textId="4784D58A" w:rsidR="00B44278" w:rsidRDefault="00B44278" w:rsidP="00032DD0">
      <w:pPr>
        <w:pStyle w:val="ListParagraph"/>
        <w:numPr>
          <w:ilvl w:val="0"/>
          <w:numId w:val="107"/>
        </w:numPr>
        <w:spacing w:after="120"/>
        <w:rPr>
          <w:rFonts w:asciiTheme="majorHAnsi" w:hAnsiTheme="majorHAnsi"/>
        </w:rPr>
      </w:pPr>
      <w:r>
        <w:rPr>
          <w:rFonts w:asciiTheme="majorHAnsi" w:hAnsiTheme="majorHAnsi"/>
        </w:rPr>
        <w:t>Violence (</w:t>
      </w:r>
      <w:r>
        <w:rPr>
          <w:rFonts w:asciiTheme="majorHAnsi" w:hAnsiTheme="majorHAnsi"/>
          <w:i/>
        </w:rPr>
        <w:t>Irwin Toy</w:t>
      </w:r>
      <w:r>
        <w:rPr>
          <w:rFonts w:asciiTheme="majorHAnsi" w:hAnsiTheme="majorHAnsi"/>
        </w:rPr>
        <w:t>)</w:t>
      </w:r>
    </w:p>
    <w:p w14:paraId="6B4B6C40" w14:textId="0A6F3AB4" w:rsidR="00B44278" w:rsidRPr="00B44278" w:rsidRDefault="00B44278" w:rsidP="00032DD0">
      <w:pPr>
        <w:pStyle w:val="ListParagraph"/>
        <w:numPr>
          <w:ilvl w:val="0"/>
          <w:numId w:val="107"/>
        </w:numPr>
        <w:spacing w:after="120"/>
        <w:rPr>
          <w:rFonts w:asciiTheme="majorHAnsi" w:hAnsiTheme="majorHAnsi"/>
        </w:rPr>
      </w:pPr>
      <w:r>
        <w:rPr>
          <w:rFonts w:asciiTheme="majorHAnsi" w:hAnsiTheme="majorHAnsi"/>
        </w:rPr>
        <w:t>Threats of violence (</w:t>
      </w:r>
      <w:r>
        <w:rPr>
          <w:rFonts w:asciiTheme="majorHAnsi" w:hAnsiTheme="majorHAnsi"/>
          <w:i/>
        </w:rPr>
        <w:t>R v Khawaja</w:t>
      </w:r>
      <w:r>
        <w:rPr>
          <w:rFonts w:asciiTheme="majorHAnsi" w:hAnsiTheme="majorHAnsi"/>
        </w:rPr>
        <w:t>)</w:t>
      </w:r>
    </w:p>
    <w:p w14:paraId="2E81A311" w14:textId="55805AF4" w:rsidR="002622B5" w:rsidRPr="00794632" w:rsidRDefault="00794632" w:rsidP="00F20B72">
      <w:pPr>
        <w:pStyle w:val="Heading3"/>
      </w:pPr>
      <w:bookmarkStart w:id="68" w:name="_Toc532733963"/>
      <w:r>
        <w:rPr>
          <w:i/>
        </w:rPr>
        <w:t>R v Keegstra</w:t>
      </w:r>
      <w:r>
        <w:t>, [1990] SCC – 3 Purposes of FoE</w:t>
      </w:r>
      <w:bookmarkEnd w:id="68"/>
    </w:p>
    <w:p w14:paraId="3E5989C2" w14:textId="21EDD463" w:rsidR="002622B5" w:rsidRDefault="00794632" w:rsidP="002622B5">
      <w:pPr>
        <w:spacing w:after="120"/>
        <w:rPr>
          <w:rFonts w:asciiTheme="majorHAnsi" w:hAnsiTheme="majorHAnsi"/>
        </w:rPr>
      </w:pPr>
      <w:r>
        <w:rPr>
          <w:rFonts w:asciiTheme="majorHAnsi" w:hAnsiTheme="majorHAnsi"/>
          <w:b/>
        </w:rPr>
        <w:t>McLachlin J</w:t>
      </w:r>
      <w:r>
        <w:rPr>
          <w:rFonts w:asciiTheme="majorHAnsi" w:hAnsiTheme="majorHAnsi"/>
        </w:rPr>
        <w:t xml:space="preserve"> comments on the </w:t>
      </w:r>
      <w:r w:rsidRPr="00794632">
        <w:rPr>
          <w:rFonts w:asciiTheme="majorHAnsi" w:hAnsiTheme="majorHAnsi"/>
          <w:u w:val="single"/>
        </w:rPr>
        <w:t>purpose</w:t>
      </w:r>
      <w:r>
        <w:rPr>
          <w:rFonts w:asciiTheme="majorHAnsi" w:hAnsiTheme="majorHAnsi"/>
        </w:rPr>
        <w:t xml:space="preserve"> of Freedom of Expression:</w:t>
      </w:r>
    </w:p>
    <w:p w14:paraId="5B9FF103" w14:textId="71B0C2D4" w:rsidR="00794632" w:rsidRDefault="00794632" w:rsidP="002622B5">
      <w:pPr>
        <w:spacing w:after="120"/>
        <w:rPr>
          <w:rFonts w:asciiTheme="majorHAnsi" w:hAnsiTheme="majorHAnsi"/>
        </w:rPr>
      </w:pPr>
      <w:r>
        <w:rPr>
          <w:rFonts w:asciiTheme="majorHAnsi" w:hAnsiTheme="majorHAnsi"/>
        </w:rPr>
        <w:t>1. Political process</w:t>
      </w:r>
    </w:p>
    <w:p w14:paraId="154723B8" w14:textId="77777777" w:rsidR="00794632" w:rsidRDefault="00794632" w:rsidP="003374BA">
      <w:pPr>
        <w:pStyle w:val="ListParagraph"/>
        <w:numPr>
          <w:ilvl w:val="0"/>
          <w:numId w:val="98"/>
        </w:numPr>
        <w:spacing w:after="120"/>
        <w:rPr>
          <w:rFonts w:asciiTheme="majorHAnsi" w:hAnsiTheme="majorHAnsi"/>
        </w:rPr>
      </w:pPr>
      <w:r>
        <w:rPr>
          <w:rFonts w:asciiTheme="majorHAnsi" w:hAnsiTheme="majorHAnsi"/>
        </w:rPr>
        <w:t xml:space="preserve">FoE fosters democracy – it promotes the free flow of ideas </w:t>
      </w:r>
    </w:p>
    <w:p w14:paraId="0682BBF9" w14:textId="77777777" w:rsidR="00794632" w:rsidRDefault="00794632" w:rsidP="003374BA">
      <w:pPr>
        <w:pStyle w:val="ListParagraph"/>
        <w:numPr>
          <w:ilvl w:val="0"/>
          <w:numId w:val="98"/>
        </w:numPr>
        <w:spacing w:after="120"/>
        <w:rPr>
          <w:rFonts w:asciiTheme="majorHAnsi" w:hAnsiTheme="majorHAnsi"/>
        </w:rPr>
      </w:pPr>
      <w:r>
        <w:rPr>
          <w:rFonts w:asciiTheme="majorHAnsi" w:hAnsiTheme="majorHAnsi"/>
        </w:rPr>
        <w:t>Holds decisions makers to account – we need to be able to learn about their decisions and voice our opinions about them (political expression is very much protected)</w:t>
      </w:r>
    </w:p>
    <w:p w14:paraId="0CE39F1F" w14:textId="1CE1D6FE" w:rsidR="00794632" w:rsidRDefault="00794632" w:rsidP="003374BA">
      <w:pPr>
        <w:pStyle w:val="ListParagraph"/>
        <w:numPr>
          <w:ilvl w:val="0"/>
          <w:numId w:val="98"/>
        </w:numPr>
        <w:spacing w:after="120"/>
        <w:rPr>
          <w:rFonts w:asciiTheme="majorHAnsi" w:hAnsiTheme="majorHAnsi"/>
        </w:rPr>
      </w:pPr>
      <w:r>
        <w:rPr>
          <w:rFonts w:asciiTheme="majorHAnsi" w:hAnsiTheme="majorHAnsi"/>
        </w:rPr>
        <w:t>Limitation of this purpose: only justifies a very narrow category of speech</w:t>
      </w:r>
    </w:p>
    <w:p w14:paraId="1F019AED" w14:textId="30D22287" w:rsidR="00794632" w:rsidRDefault="00794632" w:rsidP="00794632">
      <w:pPr>
        <w:spacing w:after="120"/>
        <w:rPr>
          <w:rFonts w:asciiTheme="majorHAnsi" w:hAnsiTheme="majorHAnsi"/>
        </w:rPr>
      </w:pPr>
      <w:r>
        <w:rPr>
          <w:rFonts w:asciiTheme="majorHAnsi" w:hAnsiTheme="majorHAnsi"/>
        </w:rPr>
        <w:t xml:space="preserve">2. </w:t>
      </w:r>
      <w:r w:rsidR="00AD0924">
        <w:rPr>
          <w:rFonts w:asciiTheme="majorHAnsi" w:hAnsiTheme="majorHAnsi"/>
        </w:rPr>
        <w:t>Truth seeking and the “marketplace of ideas”</w:t>
      </w:r>
    </w:p>
    <w:p w14:paraId="08836405" w14:textId="0B57DE14" w:rsidR="00AD0924" w:rsidRDefault="00AD0924" w:rsidP="003374BA">
      <w:pPr>
        <w:pStyle w:val="ListParagraph"/>
        <w:numPr>
          <w:ilvl w:val="0"/>
          <w:numId w:val="99"/>
        </w:numPr>
        <w:spacing w:after="120"/>
        <w:rPr>
          <w:rFonts w:asciiTheme="majorHAnsi" w:hAnsiTheme="majorHAnsi"/>
        </w:rPr>
      </w:pPr>
      <w:r>
        <w:rPr>
          <w:rFonts w:asciiTheme="majorHAnsi" w:hAnsiTheme="majorHAnsi"/>
        </w:rPr>
        <w:t xml:space="preserve">Search for truth by allowing ideas to compete with each other </w:t>
      </w:r>
    </w:p>
    <w:p w14:paraId="7E52963D" w14:textId="7BD83B78" w:rsidR="00AD0924" w:rsidRDefault="00FF4C57" w:rsidP="003374BA">
      <w:pPr>
        <w:pStyle w:val="ListParagraph"/>
        <w:numPr>
          <w:ilvl w:val="0"/>
          <w:numId w:val="99"/>
        </w:numPr>
        <w:spacing w:after="120"/>
        <w:rPr>
          <w:rFonts w:asciiTheme="majorHAnsi" w:hAnsiTheme="majorHAnsi"/>
        </w:rPr>
      </w:pPr>
      <w:r>
        <w:rPr>
          <w:rFonts w:asciiTheme="majorHAnsi" w:hAnsiTheme="majorHAnsi"/>
        </w:rPr>
        <w:t>Criticism</w:t>
      </w:r>
      <w:r w:rsidR="00AD0924">
        <w:rPr>
          <w:rFonts w:asciiTheme="majorHAnsi" w:hAnsiTheme="majorHAnsi"/>
        </w:rPr>
        <w:t>: no guarantee that the free expression of ideas will in fact lead to the truth. Can we truly trust the opinion and though that the market generates? History shows us we can’t.</w:t>
      </w:r>
    </w:p>
    <w:p w14:paraId="4E66CC45" w14:textId="77777777" w:rsidR="00AD0924" w:rsidRDefault="00AD0924" w:rsidP="003374BA">
      <w:pPr>
        <w:pStyle w:val="ListParagraph"/>
        <w:numPr>
          <w:ilvl w:val="0"/>
          <w:numId w:val="99"/>
        </w:numPr>
        <w:spacing w:after="120"/>
        <w:rPr>
          <w:rFonts w:asciiTheme="majorHAnsi" w:hAnsiTheme="majorHAnsi"/>
        </w:rPr>
      </w:pPr>
      <w:r>
        <w:rPr>
          <w:rFonts w:asciiTheme="majorHAnsi" w:hAnsiTheme="majorHAnsi"/>
        </w:rPr>
        <w:t xml:space="preserve">But this does not negate the essential validity of the notion of the value of the marketplace of ideas. </w:t>
      </w:r>
    </w:p>
    <w:p w14:paraId="3635DD5E" w14:textId="77777777" w:rsidR="00AD0924" w:rsidRDefault="00AD0924" w:rsidP="003374BA">
      <w:pPr>
        <w:pStyle w:val="ListParagraph"/>
        <w:numPr>
          <w:ilvl w:val="0"/>
          <w:numId w:val="99"/>
        </w:numPr>
        <w:spacing w:after="120"/>
        <w:rPr>
          <w:rFonts w:asciiTheme="majorHAnsi" w:hAnsiTheme="majorHAnsi"/>
        </w:rPr>
      </w:pPr>
      <w:r>
        <w:rPr>
          <w:rFonts w:asciiTheme="majorHAnsi" w:hAnsiTheme="majorHAnsi"/>
        </w:rPr>
        <w:t xml:space="preserve">Criticism: certain opinions are incapable of being proven either true or false, but are still valuable expressions. </w:t>
      </w:r>
    </w:p>
    <w:p w14:paraId="6979B63C" w14:textId="77777777" w:rsidR="00AD0924" w:rsidRDefault="00AD0924" w:rsidP="00AD0924">
      <w:pPr>
        <w:spacing w:after="120"/>
        <w:rPr>
          <w:rFonts w:asciiTheme="majorHAnsi" w:hAnsiTheme="majorHAnsi"/>
        </w:rPr>
      </w:pPr>
      <w:r>
        <w:rPr>
          <w:rFonts w:asciiTheme="majorHAnsi" w:hAnsiTheme="majorHAnsi"/>
        </w:rPr>
        <w:t>3. Individual self-realization and self-fulfillment</w:t>
      </w:r>
    </w:p>
    <w:p w14:paraId="2E265772" w14:textId="7FC7B00D" w:rsidR="00AD0924" w:rsidRDefault="00AD0924" w:rsidP="003374BA">
      <w:pPr>
        <w:pStyle w:val="ListParagraph"/>
        <w:numPr>
          <w:ilvl w:val="0"/>
          <w:numId w:val="100"/>
        </w:numPr>
        <w:spacing w:after="120"/>
        <w:rPr>
          <w:rFonts w:asciiTheme="majorHAnsi" w:hAnsiTheme="majorHAnsi"/>
        </w:rPr>
      </w:pPr>
      <w:r>
        <w:rPr>
          <w:rFonts w:asciiTheme="majorHAnsi" w:hAnsiTheme="majorHAnsi"/>
        </w:rPr>
        <w:t>Protects a much broader array of expression (e.g. music, art, things that wouldn’t necessarily be protected under the other categories)</w:t>
      </w:r>
    </w:p>
    <w:p w14:paraId="2AB9D4C4" w14:textId="71F15FD5" w:rsidR="00AD0924" w:rsidRDefault="00AD0924" w:rsidP="003374BA">
      <w:pPr>
        <w:pStyle w:val="ListParagraph"/>
        <w:numPr>
          <w:ilvl w:val="0"/>
          <w:numId w:val="100"/>
        </w:numPr>
        <w:spacing w:after="120"/>
        <w:rPr>
          <w:rFonts w:asciiTheme="majorHAnsi" w:hAnsiTheme="majorHAnsi"/>
        </w:rPr>
      </w:pPr>
      <w:r>
        <w:rPr>
          <w:rFonts w:asciiTheme="majorHAnsi" w:hAnsiTheme="majorHAnsi"/>
        </w:rPr>
        <w:t>But why do we protect expressive activities when we don’t protect other self-fulfilling activities?</w:t>
      </w:r>
    </w:p>
    <w:p w14:paraId="7A5D8CD9" w14:textId="56F9050E" w:rsidR="00AD0924" w:rsidRDefault="002E3B6A" w:rsidP="00AD0924">
      <w:pPr>
        <w:spacing w:after="120"/>
        <w:rPr>
          <w:rFonts w:asciiTheme="majorHAnsi" w:hAnsiTheme="majorHAnsi"/>
        </w:rPr>
      </w:pPr>
      <w:r>
        <w:rPr>
          <w:rFonts w:asciiTheme="majorHAnsi" w:hAnsiTheme="majorHAnsi"/>
        </w:rPr>
        <w:t>None of these ideas are perfect on their own, so they should all be taken together to provide us with the purpose of FoE.</w:t>
      </w:r>
    </w:p>
    <w:p w14:paraId="0D1AC4B5" w14:textId="2A43D7DC" w:rsidR="002E3B6A" w:rsidRPr="00AD0924" w:rsidRDefault="002E3B6A" w:rsidP="002E3B6A">
      <w:pPr>
        <w:pStyle w:val="Heading2"/>
      </w:pPr>
      <w:bookmarkStart w:id="69" w:name="_Toc532733964"/>
      <w:r>
        <w:t>Scope and Limits of s. 2(b)</w:t>
      </w:r>
      <w:bookmarkEnd w:id="69"/>
    </w:p>
    <w:p w14:paraId="3BF99AB4" w14:textId="41DF3768" w:rsidR="00794632" w:rsidRDefault="00794632" w:rsidP="00794632">
      <w:pPr>
        <w:spacing w:after="120"/>
        <w:rPr>
          <w:rFonts w:asciiTheme="majorHAnsi" w:hAnsiTheme="majorHAnsi"/>
        </w:rPr>
      </w:pPr>
      <w:r w:rsidRPr="00794632">
        <w:rPr>
          <w:rFonts w:asciiTheme="majorHAnsi" w:hAnsiTheme="majorHAnsi"/>
        </w:rPr>
        <w:t xml:space="preserve"> </w:t>
      </w:r>
      <w:r w:rsidR="003374BA">
        <w:rPr>
          <w:rFonts w:asciiTheme="majorHAnsi" w:hAnsiTheme="majorHAnsi"/>
        </w:rPr>
        <w:t>Two possible interpretations of the scope of s. 2(b):</w:t>
      </w:r>
    </w:p>
    <w:p w14:paraId="42F83606" w14:textId="08E564D8" w:rsidR="003374BA" w:rsidRDefault="003374BA" w:rsidP="003374BA">
      <w:pPr>
        <w:pStyle w:val="ListParagraph"/>
        <w:numPr>
          <w:ilvl w:val="0"/>
          <w:numId w:val="101"/>
        </w:numPr>
        <w:spacing w:after="120"/>
        <w:rPr>
          <w:rFonts w:asciiTheme="majorHAnsi" w:hAnsiTheme="majorHAnsi"/>
        </w:rPr>
      </w:pPr>
      <w:r>
        <w:rPr>
          <w:rFonts w:asciiTheme="majorHAnsi" w:hAnsiTheme="majorHAnsi"/>
        </w:rPr>
        <w:t>Inclusive approach</w:t>
      </w:r>
    </w:p>
    <w:p w14:paraId="635A6412" w14:textId="48667AB4" w:rsidR="003374BA" w:rsidRPr="003374BA" w:rsidRDefault="003374BA" w:rsidP="003374BA">
      <w:pPr>
        <w:pStyle w:val="ListParagraph"/>
        <w:numPr>
          <w:ilvl w:val="0"/>
          <w:numId w:val="104"/>
        </w:numPr>
        <w:spacing w:after="120"/>
        <w:rPr>
          <w:rFonts w:asciiTheme="majorHAnsi" w:hAnsiTheme="majorHAnsi"/>
        </w:rPr>
      </w:pPr>
      <w:r>
        <w:rPr>
          <w:rFonts w:asciiTheme="majorHAnsi" w:hAnsiTheme="majorHAnsi"/>
        </w:rPr>
        <w:t>FoE extends to all expression, broadly understood</w:t>
      </w:r>
    </w:p>
    <w:p w14:paraId="16393E76" w14:textId="701DD16D" w:rsidR="003374BA" w:rsidRDefault="003374BA" w:rsidP="003374BA">
      <w:pPr>
        <w:pStyle w:val="ListParagraph"/>
        <w:numPr>
          <w:ilvl w:val="0"/>
          <w:numId w:val="101"/>
        </w:numPr>
        <w:spacing w:after="120"/>
        <w:rPr>
          <w:rFonts w:asciiTheme="majorHAnsi" w:hAnsiTheme="majorHAnsi"/>
        </w:rPr>
      </w:pPr>
      <w:r>
        <w:rPr>
          <w:rFonts w:asciiTheme="majorHAnsi" w:hAnsiTheme="majorHAnsi"/>
        </w:rPr>
        <w:t>Selective approach</w:t>
      </w:r>
    </w:p>
    <w:p w14:paraId="1E7E1798" w14:textId="1EC78975" w:rsidR="003374BA" w:rsidRDefault="003374BA" w:rsidP="003374BA">
      <w:pPr>
        <w:pStyle w:val="ListParagraph"/>
        <w:numPr>
          <w:ilvl w:val="0"/>
          <w:numId w:val="104"/>
        </w:numPr>
        <w:spacing w:after="120"/>
        <w:rPr>
          <w:rFonts w:asciiTheme="majorHAnsi" w:hAnsiTheme="majorHAnsi"/>
        </w:rPr>
      </w:pPr>
      <w:r>
        <w:rPr>
          <w:rFonts w:asciiTheme="majorHAnsi" w:hAnsiTheme="majorHAnsi"/>
        </w:rPr>
        <w:t xml:space="preserve">FoE includes only certain expressive activities </w:t>
      </w:r>
    </w:p>
    <w:p w14:paraId="4CC89874" w14:textId="3ED4F388" w:rsidR="003374BA" w:rsidRPr="003374BA" w:rsidRDefault="003374BA" w:rsidP="003374BA">
      <w:pPr>
        <w:pStyle w:val="ListParagraph"/>
        <w:numPr>
          <w:ilvl w:val="0"/>
          <w:numId w:val="104"/>
        </w:numPr>
        <w:spacing w:after="120"/>
        <w:rPr>
          <w:rFonts w:asciiTheme="majorHAnsi" w:hAnsiTheme="majorHAnsi"/>
        </w:rPr>
      </w:pPr>
      <w:r>
        <w:rPr>
          <w:rFonts w:asciiTheme="majorHAnsi" w:hAnsiTheme="majorHAnsi"/>
        </w:rPr>
        <w:t>Court would have to come up with some standard/test to determine what sorts of expression is protected</w:t>
      </w:r>
    </w:p>
    <w:p w14:paraId="51C4766A" w14:textId="5A1F0B2F" w:rsidR="003374BA" w:rsidRDefault="003374BA" w:rsidP="003374BA">
      <w:pPr>
        <w:spacing w:after="120"/>
        <w:rPr>
          <w:rFonts w:asciiTheme="majorHAnsi" w:hAnsiTheme="majorHAnsi"/>
        </w:rPr>
      </w:pPr>
      <w:r>
        <w:rPr>
          <w:rFonts w:asciiTheme="majorHAnsi" w:hAnsiTheme="majorHAnsi"/>
        </w:rPr>
        <w:t xml:space="preserve">Courts have largely adopted an </w:t>
      </w:r>
      <w:r>
        <w:rPr>
          <w:rFonts w:asciiTheme="majorHAnsi" w:hAnsiTheme="majorHAnsi"/>
          <w:b/>
        </w:rPr>
        <w:t>inclusive approach</w:t>
      </w:r>
      <w:r>
        <w:rPr>
          <w:rFonts w:asciiTheme="majorHAnsi" w:hAnsiTheme="majorHAnsi"/>
        </w:rPr>
        <w:t xml:space="preserve">, with a tiny bit of the selective approach. </w:t>
      </w:r>
    </w:p>
    <w:p w14:paraId="717C5623" w14:textId="322E42A4" w:rsidR="003374BA" w:rsidRPr="003374BA" w:rsidRDefault="003374BA" w:rsidP="003374BA">
      <w:pPr>
        <w:spacing w:after="120"/>
        <w:rPr>
          <w:rFonts w:asciiTheme="majorHAnsi" w:hAnsiTheme="majorHAnsi"/>
        </w:rPr>
      </w:pPr>
      <w:r>
        <w:rPr>
          <w:rFonts w:asciiTheme="majorHAnsi" w:hAnsiTheme="majorHAnsi"/>
        </w:rPr>
        <w:t>Pre-</w:t>
      </w:r>
      <w:r>
        <w:rPr>
          <w:rFonts w:asciiTheme="majorHAnsi" w:hAnsiTheme="majorHAnsi"/>
          <w:i/>
        </w:rPr>
        <w:t>Irwin Toy</w:t>
      </w:r>
      <w:r>
        <w:rPr>
          <w:rFonts w:asciiTheme="majorHAnsi" w:hAnsiTheme="majorHAnsi"/>
        </w:rPr>
        <w:t>, FoE was held to extend to:</w:t>
      </w:r>
    </w:p>
    <w:p w14:paraId="0C06B55D" w14:textId="6957C225" w:rsidR="002622B5" w:rsidRDefault="00087EF5" w:rsidP="003374BA">
      <w:pPr>
        <w:pStyle w:val="ListParagraph"/>
        <w:numPr>
          <w:ilvl w:val="0"/>
          <w:numId w:val="102"/>
        </w:numPr>
        <w:spacing w:after="120"/>
        <w:rPr>
          <w:rFonts w:asciiTheme="majorHAnsi" w:hAnsiTheme="majorHAnsi"/>
        </w:rPr>
      </w:pPr>
      <w:r>
        <w:rPr>
          <w:rFonts w:asciiTheme="majorHAnsi" w:hAnsiTheme="majorHAnsi"/>
        </w:rPr>
        <w:t>P</w:t>
      </w:r>
      <w:r w:rsidR="003374BA">
        <w:rPr>
          <w:rFonts w:asciiTheme="majorHAnsi" w:hAnsiTheme="majorHAnsi"/>
        </w:rPr>
        <w:t>icketing (</w:t>
      </w:r>
      <w:r w:rsidR="003374BA">
        <w:rPr>
          <w:rFonts w:asciiTheme="majorHAnsi" w:hAnsiTheme="majorHAnsi"/>
          <w:i/>
        </w:rPr>
        <w:t>Dolphin Delivery</w:t>
      </w:r>
      <w:r w:rsidR="003374BA">
        <w:rPr>
          <w:rFonts w:asciiTheme="majorHAnsi" w:hAnsiTheme="majorHAnsi"/>
        </w:rPr>
        <w:t>)</w:t>
      </w:r>
    </w:p>
    <w:p w14:paraId="347407BD" w14:textId="2A1A2BA5" w:rsidR="003374BA" w:rsidRDefault="003374BA" w:rsidP="003374BA">
      <w:pPr>
        <w:pStyle w:val="ListParagraph"/>
        <w:numPr>
          <w:ilvl w:val="0"/>
          <w:numId w:val="102"/>
        </w:numPr>
        <w:spacing w:after="120"/>
        <w:rPr>
          <w:rFonts w:asciiTheme="majorHAnsi" w:hAnsiTheme="majorHAnsi"/>
        </w:rPr>
      </w:pPr>
      <w:r>
        <w:rPr>
          <w:rFonts w:asciiTheme="majorHAnsi" w:hAnsiTheme="majorHAnsi"/>
        </w:rPr>
        <w:t>Chosen medium of expression (i.e. language of choice) (</w:t>
      </w:r>
      <w:r>
        <w:rPr>
          <w:rFonts w:asciiTheme="majorHAnsi" w:hAnsiTheme="majorHAnsi"/>
          <w:i/>
        </w:rPr>
        <w:t>Ford v Quebec</w:t>
      </w:r>
      <w:r>
        <w:rPr>
          <w:rFonts w:asciiTheme="majorHAnsi" w:hAnsiTheme="majorHAnsi"/>
        </w:rPr>
        <w:t>)</w:t>
      </w:r>
    </w:p>
    <w:p w14:paraId="61A0B10A" w14:textId="34745CCA" w:rsidR="00087EF5" w:rsidRDefault="00087EF5" w:rsidP="003374BA">
      <w:pPr>
        <w:pStyle w:val="ListParagraph"/>
        <w:numPr>
          <w:ilvl w:val="0"/>
          <w:numId w:val="102"/>
        </w:numPr>
        <w:spacing w:after="120"/>
        <w:rPr>
          <w:rFonts w:asciiTheme="majorHAnsi" w:hAnsiTheme="majorHAnsi"/>
        </w:rPr>
      </w:pPr>
      <w:r>
        <w:rPr>
          <w:rFonts w:asciiTheme="majorHAnsi" w:hAnsiTheme="majorHAnsi"/>
        </w:rPr>
        <w:t>Commercial advertising (</w:t>
      </w:r>
      <w:r>
        <w:rPr>
          <w:rFonts w:asciiTheme="majorHAnsi" w:hAnsiTheme="majorHAnsi"/>
          <w:i/>
        </w:rPr>
        <w:t>Ford v Quebec</w:t>
      </w:r>
      <w:r>
        <w:rPr>
          <w:rFonts w:asciiTheme="majorHAnsi" w:hAnsiTheme="majorHAnsi"/>
        </w:rPr>
        <w:t>)</w:t>
      </w:r>
    </w:p>
    <w:p w14:paraId="6F1883E0" w14:textId="5980178D" w:rsidR="00087EF5" w:rsidRPr="00087EF5" w:rsidRDefault="00087EF5" w:rsidP="00087EF5">
      <w:pPr>
        <w:pStyle w:val="Heading3"/>
      </w:pPr>
      <w:bookmarkStart w:id="70" w:name="_Toc532733965"/>
      <w:r>
        <w:rPr>
          <w:i/>
        </w:rPr>
        <w:t>Irwin Toy Ltd v Quebec (AG)</w:t>
      </w:r>
      <w:r>
        <w:t xml:space="preserve">, [1989] SCC – Broad Approach &amp; 2(b) </w:t>
      </w:r>
      <w:r w:rsidR="00FF4C57">
        <w:t>Analysis</w:t>
      </w:r>
      <w:bookmarkEnd w:id="70"/>
    </w:p>
    <w:p w14:paraId="7217C0FF" w14:textId="7F9CE3CB" w:rsidR="003374BA" w:rsidRDefault="00087EF5" w:rsidP="003374BA">
      <w:pPr>
        <w:spacing w:after="120"/>
        <w:rPr>
          <w:rFonts w:asciiTheme="majorHAnsi" w:hAnsiTheme="majorHAnsi"/>
        </w:rPr>
      </w:pPr>
      <w:r>
        <w:rPr>
          <w:rFonts w:asciiTheme="majorHAnsi" w:hAnsiTheme="majorHAnsi"/>
        </w:rPr>
        <w:t>*Court adopted a broad approach to interpreting s. 2(b) and articulated a framework for s. 2(b) analysis</w:t>
      </w:r>
    </w:p>
    <w:p w14:paraId="1453F98A" w14:textId="3DA52501" w:rsidR="003374BA" w:rsidRDefault="00087EF5" w:rsidP="003374BA">
      <w:pPr>
        <w:spacing w:after="120"/>
        <w:rPr>
          <w:rFonts w:asciiTheme="majorHAnsi" w:hAnsiTheme="majorHAnsi"/>
        </w:rPr>
      </w:pPr>
      <w:r>
        <w:rPr>
          <w:rFonts w:asciiTheme="majorHAnsi" w:hAnsiTheme="majorHAnsi"/>
          <w:b/>
        </w:rPr>
        <w:t>Facts:</w:t>
      </w:r>
      <w:r>
        <w:rPr>
          <w:rFonts w:asciiTheme="majorHAnsi" w:hAnsiTheme="majorHAnsi"/>
        </w:rPr>
        <w:t xml:space="preserve"> Involves a challenge to s. 248 of Quebec’s </w:t>
      </w:r>
      <w:r>
        <w:rPr>
          <w:rFonts w:asciiTheme="majorHAnsi" w:hAnsiTheme="majorHAnsi"/>
          <w:i/>
        </w:rPr>
        <w:t>Consumer Protection Act</w:t>
      </w:r>
      <w:r>
        <w:rPr>
          <w:rFonts w:asciiTheme="majorHAnsi" w:hAnsiTheme="majorHAnsi"/>
        </w:rPr>
        <w:t xml:space="preserve"> which banned advertising directed at children under the age of 13. </w:t>
      </w:r>
    </w:p>
    <w:p w14:paraId="0389745B" w14:textId="6E570AD9" w:rsidR="00087EF5" w:rsidRDefault="00087EF5" w:rsidP="003374BA">
      <w:pPr>
        <w:spacing w:after="120"/>
        <w:rPr>
          <w:rFonts w:asciiTheme="majorHAnsi" w:hAnsiTheme="majorHAnsi"/>
        </w:rPr>
      </w:pPr>
      <w:r>
        <w:rPr>
          <w:rFonts w:asciiTheme="majorHAnsi" w:hAnsiTheme="majorHAnsi"/>
          <w:b/>
        </w:rPr>
        <w:t>Issue:</w:t>
      </w:r>
      <w:r>
        <w:rPr>
          <w:rFonts w:asciiTheme="majorHAnsi" w:hAnsiTheme="majorHAnsi"/>
        </w:rPr>
        <w:t xml:space="preserve"> Is commercial expression protected under s. 2(b) freedom of expression?</w:t>
      </w:r>
    </w:p>
    <w:p w14:paraId="1C480D78" w14:textId="2EECDA2E" w:rsidR="00087EF5" w:rsidRDefault="00087EF5" w:rsidP="003374BA">
      <w:pPr>
        <w:spacing w:after="120"/>
        <w:rPr>
          <w:rFonts w:asciiTheme="majorHAnsi" w:hAnsiTheme="majorHAnsi"/>
        </w:rPr>
      </w:pPr>
      <w:r>
        <w:rPr>
          <w:rFonts w:asciiTheme="majorHAnsi" w:hAnsiTheme="majorHAnsi"/>
          <w:b/>
        </w:rPr>
        <w:t>Held:</w:t>
      </w:r>
      <w:r>
        <w:rPr>
          <w:rFonts w:asciiTheme="majorHAnsi" w:hAnsiTheme="majorHAnsi"/>
        </w:rPr>
        <w:t xml:space="preserve"> Yes</w:t>
      </w:r>
      <w:r w:rsidR="00B8792C">
        <w:rPr>
          <w:rFonts w:asciiTheme="majorHAnsi" w:hAnsiTheme="majorHAnsi"/>
        </w:rPr>
        <w:t>, commercial expression is protected</w:t>
      </w:r>
      <w:r>
        <w:rPr>
          <w:rFonts w:asciiTheme="majorHAnsi" w:hAnsiTheme="majorHAnsi"/>
        </w:rPr>
        <w:t xml:space="preserve">. S. 2(b) was violated, but the violation was saved under s. 1. </w:t>
      </w:r>
    </w:p>
    <w:p w14:paraId="457A2EBB" w14:textId="77777777" w:rsidR="00087EF5" w:rsidRDefault="00087EF5" w:rsidP="003374BA">
      <w:pPr>
        <w:spacing w:after="120"/>
        <w:rPr>
          <w:rFonts w:asciiTheme="majorHAnsi" w:hAnsiTheme="majorHAnsi"/>
        </w:rPr>
      </w:pPr>
      <w:r>
        <w:rPr>
          <w:rFonts w:asciiTheme="majorHAnsi" w:hAnsiTheme="majorHAnsi"/>
          <w:b/>
        </w:rPr>
        <w:t>Dickson CJC, Lamer &amp; Wilson JJ (majority):</w:t>
      </w:r>
      <w:r>
        <w:rPr>
          <w:rFonts w:asciiTheme="majorHAnsi" w:hAnsiTheme="majorHAnsi"/>
        </w:rPr>
        <w:t xml:space="preserve"> Articulated 2-step test for s. 2(b) analysis:</w:t>
      </w:r>
    </w:p>
    <w:p w14:paraId="0AC919A2" w14:textId="73697DE7" w:rsidR="00087EF5" w:rsidRPr="00087EF5" w:rsidRDefault="0083014B" w:rsidP="003374BA">
      <w:pPr>
        <w:spacing w:after="120"/>
        <w:rPr>
          <w:rFonts w:asciiTheme="majorHAnsi" w:hAnsiTheme="majorHAnsi"/>
        </w:rPr>
      </w:pPr>
      <w:r w:rsidRPr="0083014B">
        <w:rPr>
          <w:rFonts w:asciiTheme="majorHAnsi" w:hAnsiTheme="majorHAnsi"/>
          <w:u w:val="single"/>
        </w:rPr>
        <w:t xml:space="preserve">Step </w:t>
      </w:r>
      <w:r w:rsidR="00087EF5" w:rsidRPr="0083014B">
        <w:rPr>
          <w:rFonts w:asciiTheme="majorHAnsi" w:hAnsiTheme="majorHAnsi"/>
          <w:u w:val="single"/>
        </w:rPr>
        <w:t>1</w:t>
      </w:r>
      <w:r w:rsidR="0069103C">
        <w:rPr>
          <w:rFonts w:asciiTheme="majorHAnsi" w:hAnsiTheme="majorHAnsi"/>
        </w:rPr>
        <w:t>:</w:t>
      </w:r>
      <w:r w:rsidR="00087EF5">
        <w:rPr>
          <w:rFonts w:asciiTheme="majorHAnsi" w:hAnsiTheme="majorHAnsi"/>
        </w:rPr>
        <w:t xml:space="preserve"> Is the claimant’s activity within the sphere of activity protected by s. 2(b)? </w:t>
      </w:r>
    </w:p>
    <w:p w14:paraId="2850DA9E" w14:textId="643EB674" w:rsidR="003374BA" w:rsidRDefault="00087EF5" w:rsidP="003374BA">
      <w:pPr>
        <w:pStyle w:val="ListParagraph"/>
        <w:numPr>
          <w:ilvl w:val="0"/>
          <w:numId w:val="103"/>
        </w:numPr>
        <w:spacing w:after="120"/>
        <w:rPr>
          <w:rFonts w:asciiTheme="majorHAnsi" w:hAnsiTheme="majorHAnsi"/>
        </w:rPr>
      </w:pPr>
      <w:r>
        <w:rPr>
          <w:rFonts w:asciiTheme="majorHAnsi" w:hAnsiTheme="majorHAnsi"/>
        </w:rPr>
        <w:t>Expression has both a content and a form</w:t>
      </w:r>
    </w:p>
    <w:p w14:paraId="06541F3A" w14:textId="770239AF" w:rsidR="00087EF5" w:rsidRDefault="00087EF5" w:rsidP="003374BA">
      <w:pPr>
        <w:pStyle w:val="ListParagraph"/>
        <w:numPr>
          <w:ilvl w:val="0"/>
          <w:numId w:val="103"/>
        </w:numPr>
        <w:spacing w:after="120"/>
        <w:rPr>
          <w:rFonts w:asciiTheme="majorHAnsi" w:hAnsiTheme="majorHAnsi"/>
        </w:rPr>
      </w:pPr>
      <w:r w:rsidRPr="0083014B">
        <w:rPr>
          <w:rFonts w:asciiTheme="majorHAnsi" w:hAnsiTheme="majorHAnsi"/>
          <w:u w:val="single"/>
        </w:rPr>
        <w:t>Content</w:t>
      </w:r>
      <w:r>
        <w:rPr>
          <w:rFonts w:asciiTheme="majorHAnsi" w:hAnsiTheme="majorHAnsi"/>
        </w:rPr>
        <w:t xml:space="preserve"> is the meaning that the expressive activity attempts to convey</w:t>
      </w:r>
    </w:p>
    <w:p w14:paraId="42E8C60A" w14:textId="0C369D4C" w:rsidR="00087EF5" w:rsidRDefault="00087EF5" w:rsidP="003374BA">
      <w:pPr>
        <w:pStyle w:val="ListParagraph"/>
        <w:numPr>
          <w:ilvl w:val="0"/>
          <w:numId w:val="103"/>
        </w:numPr>
        <w:spacing w:after="120"/>
        <w:rPr>
          <w:rFonts w:asciiTheme="majorHAnsi" w:hAnsiTheme="majorHAnsi"/>
        </w:rPr>
      </w:pPr>
      <w:r w:rsidRPr="0083014B">
        <w:rPr>
          <w:rFonts w:asciiTheme="majorHAnsi" w:hAnsiTheme="majorHAnsi"/>
          <w:u w:val="single"/>
        </w:rPr>
        <w:t>Form</w:t>
      </w:r>
      <w:r>
        <w:rPr>
          <w:rFonts w:asciiTheme="majorHAnsi" w:hAnsiTheme="majorHAnsi"/>
        </w:rPr>
        <w:t xml:space="preserve"> is the way in which you</w:t>
      </w:r>
      <w:r w:rsidR="0083014B">
        <w:rPr>
          <w:rFonts w:asciiTheme="majorHAnsi" w:hAnsiTheme="majorHAnsi"/>
        </w:rPr>
        <w:t xml:space="preserve"> express something</w:t>
      </w:r>
    </w:p>
    <w:p w14:paraId="4952E561" w14:textId="4F7AEF5A" w:rsidR="0083014B" w:rsidRDefault="0083014B" w:rsidP="003374BA">
      <w:pPr>
        <w:pStyle w:val="ListParagraph"/>
        <w:numPr>
          <w:ilvl w:val="0"/>
          <w:numId w:val="103"/>
        </w:numPr>
        <w:spacing w:after="120"/>
        <w:rPr>
          <w:rFonts w:asciiTheme="majorHAnsi" w:hAnsiTheme="majorHAnsi"/>
        </w:rPr>
      </w:pPr>
      <w:r w:rsidRPr="0083014B">
        <w:rPr>
          <w:rFonts w:asciiTheme="majorHAnsi" w:hAnsiTheme="majorHAnsi"/>
          <w:u w:val="single"/>
        </w:rPr>
        <w:t>All content is protected.</w:t>
      </w:r>
      <w:r>
        <w:rPr>
          <w:rFonts w:asciiTheme="majorHAnsi" w:hAnsiTheme="majorHAnsi"/>
        </w:rPr>
        <w:t xml:space="preserve"> If the activity conveys or attempts to convey a meaning, it has expressive content and </w:t>
      </w:r>
      <w:r>
        <w:rPr>
          <w:rFonts w:asciiTheme="majorHAnsi" w:hAnsiTheme="majorHAnsi"/>
          <w:i/>
        </w:rPr>
        <w:t>prima facie</w:t>
      </w:r>
      <w:r>
        <w:rPr>
          <w:rFonts w:asciiTheme="majorHAnsi" w:hAnsiTheme="majorHAnsi"/>
        </w:rPr>
        <w:t xml:space="preserve"> falls within the scope of s. 2(b).</w:t>
      </w:r>
    </w:p>
    <w:p w14:paraId="7BF20DE1" w14:textId="2143875F" w:rsidR="0083014B" w:rsidRDefault="0083014B" w:rsidP="003374BA">
      <w:pPr>
        <w:pStyle w:val="ListParagraph"/>
        <w:numPr>
          <w:ilvl w:val="0"/>
          <w:numId w:val="103"/>
        </w:numPr>
        <w:spacing w:after="120"/>
        <w:rPr>
          <w:rFonts w:asciiTheme="majorHAnsi" w:hAnsiTheme="majorHAnsi"/>
        </w:rPr>
      </w:pPr>
      <w:r>
        <w:rPr>
          <w:rFonts w:asciiTheme="majorHAnsi" w:hAnsiTheme="majorHAnsi"/>
        </w:rPr>
        <w:t xml:space="preserve">While most human activity combines expressive and physical elements, some activity is purely physical and does not convey or attempt to convey meaning (e.g. parking a car). </w:t>
      </w:r>
    </w:p>
    <w:p w14:paraId="100B6C39" w14:textId="61277A34" w:rsidR="0083014B" w:rsidRDefault="0083014B" w:rsidP="0083014B">
      <w:pPr>
        <w:pStyle w:val="ListParagraph"/>
        <w:numPr>
          <w:ilvl w:val="1"/>
          <w:numId w:val="103"/>
        </w:numPr>
        <w:spacing w:after="120"/>
        <w:rPr>
          <w:rFonts w:asciiTheme="majorHAnsi" w:hAnsiTheme="majorHAnsi"/>
        </w:rPr>
      </w:pPr>
      <w:r>
        <w:rPr>
          <w:rFonts w:asciiTheme="majorHAnsi" w:hAnsiTheme="majorHAnsi"/>
        </w:rPr>
        <w:t xml:space="preserve">Note: the court is adopting a </w:t>
      </w:r>
      <w:r>
        <w:rPr>
          <w:rFonts w:asciiTheme="majorHAnsi" w:hAnsiTheme="majorHAnsi"/>
          <w:b/>
        </w:rPr>
        <w:t>very broad</w:t>
      </w:r>
      <w:r>
        <w:rPr>
          <w:rFonts w:asciiTheme="majorHAnsi" w:hAnsiTheme="majorHAnsi"/>
        </w:rPr>
        <w:t xml:space="preserve"> definition of content protected by s. 2(b)</w:t>
      </w:r>
    </w:p>
    <w:p w14:paraId="42880903" w14:textId="29CC8666" w:rsidR="0083014B" w:rsidRDefault="0083014B" w:rsidP="0083014B">
      <w:pPr>
        <w:pStyle w:val="ListParagraph"/>
        <w:numPr>
          <w:ilvl w:val="0"/>
          <w:numId w:val="103"/>
        </w:numPr>
        <w:spacing w:after="120"/>
        <w:rPr>
          <w:rFonts w:asciiTheme="majorHAnsi" w:hAnsiTheme="majorHAnsi"/>
        </w:rPr>
      </w:pPr>
      <w:r>
        <w:rPr>
          <w:rFonts w:asciiTheme="majorHAnsi" w:hAnsiTheme="majorHAnsi"/>
          <w:u w:val="single"/>
        </w:rPr>
        <w:t>While all content is protected, NOT all forms of expression are protected</w:t>
      </w:r>
      <w:r>
        <w:rPr>
          <w:rFonts w:asciiTheme="majorHAnsi" w:hAnsiTheme="majorHAnsi"/>
        </w:rPr>
        <w:t xml:space="preserve"> – e.g. violence is not protected</w:t>
      </w:r>
    </w:p>
    <w:p w14:paraId="256BEF4D" w14:textId="635B5485" w:rsidR="0069103C" w:rsidRDefault="0069103C" w:rsidP="0069103C">
      <w:pPr>
        <w:spacing w:after="120"/>
        <w:rPr>
          <w:rFonts w:asciiTheme="majorHAnsi" w:hAnsiTheme="majorHAnsi"/>
        </w:rPr>
      </w:pPr>
      <w:r>
        <w:rPr>
          <w:rFonts w:asciiTheme="majorHAnsi" w:hAnsiTheme="majorHAnsi"/>
          <w:u w:val="single"/>
        </w:rPr>
        <w:t>Step 2:</w:t>
      </w:r>
      <w:r w:rsidRPr="0069103C">
        <w:rPr>
          <w:rFonts w:asciiTheme="majorHAnsi" w:hAnsiTheme="majorHAnsi"/>
          <w:b/>
        </w:rPr>
        <w:t xml:space="preserve"> </w:t>
      </w:r>
      <w:r>
        <w:rPr>
          <w:rFonts w:asciiTheme="majorHAnsi" w:hAnsiTheme="majorHAnsi"/>
        </w:rPr>
        <w:t xml:space="preserve">If so, does the government’s restriction on it infringe s. 2(b) in purpose </w:t>
      </w:r>
      <w:r w:rsidRPr="004D0F25">
        <w:rPr>
          <w:rFonts w:asciiTheme="majorHAnsi" w:hAnsiTheme="majorHAnsi"/>
          <w:b/>
          <w:u w:val="single"/>
        </w:rPr>
        <w:t>or</w:t>
      </w:r>
      <w:r>
        <w:rPr>
          <w:rFonts w:asciiTheme="majorHAnsi" w:hAnsiTheme="majorHAnsi"/>
        </w:rPr>
        <w:t xml:space="preserve"> effect?</w:t>
      </w:r>
    </w:p>
    <w:p w14:paraId="55742279" w14:textId="15BBB716" w:rsidR="0069103C" w:rsidRDefault="0069103C" w:rsidP="0069103C">
      <w:pPr>
        <w:pStyle w:val="ListParagraph"/>
        <w:numPr>
          <w:ilvl w:val="0"/>
          <w:numId w:val="105"/>
        </w:numPr>
        <w:spacing w:after="120"/>
        <w:rPr>
          <w:rFonts w:asciiTheme="majorHAnsi" w:hAnsiTheme="majorHAnsi"/>
        </w:rPr>
      </w:pPr>
      <w:r>
        <w:rPr>
          <w:rFonts w:asciiTheme="majorHAnsi" w:hAnsiTheme="majorHAnsi"/>
          <w:b/>
        </w:rPr>
        <w:t>Purpose</w:t>
      </w:r>
      <w:r>
        <w:rPr>
          <w:rFonts w:asciiTheme="majorHAnsi" w:hAnsiTheme="majorHAnsi"/>
        </w:rPr>
        <w:t xml:space="preserve"> based restrictions on expressive activity </w:t>
      </w:r>
      <w:r>
        <w:rPr>
          <w:rFonts w:asciiTheme="majorHAnsi" w:hAnsiTheme="majorHAnsi"/>
          <w:b/>
        </w:rPr>
        <w:t>necessarily infringe s. 2(b)</w:t>
      </w:r>
    </w:p>
    <w:p w14:paraId="5D6B82B6" w14:textId="52D16CF5" w:rsidR="0069103C" w:rsidRDefault="0069103C" w:rsidP="0069103C">
      <w:pPr>
        <w:pStyle w:val="ListParagraph"/>
        <w:numPr>
          <w:ilvl w:val="1"/>
          <w:numId w:val="105"/>
        </w:numPr>
        <w:spacing w:after="120"/>
        <w:rPr>
          <w:rFonts w:asciiTheme="majorHAnsi" w:hAnsiTheme="majorHAnsi"/>
        </w:rPr>
      </w:pPr>
      <w:r>
        <w:rPr>
          <w:rFonts w:asciiTheme="majorHAnsi" w:hAnsiTheme="majorHAnsi"/>
        </w:rPr>
        <w:t>They are attempts to control the content of expression (e.g. ban on hate speech)</w:t>
      </w:r>
    </w:p>
    <w:p w14:paraId="00825C8C" w14:textId="54CF277E" w:rsidR="0069103C" w:rsidRDefault="004D0F25" w:rsidP="0069103C">
      <w:pPr>
        <w:pStyle w:val="ListParagraph"/>
        <w:numPr>
          <w:ilvl w:val="1"/>
          <w:numId w:val="105"/>
        </w:numPr>
        <w:spacing w:after="120"/>
        <w:rPr>
          <w:rFonts w:asciiTheme="majorHAnsi" w:hAnsiTheme="majorHAnsi"/>
        </w:rPr>
      </w:pPr>
      <w:r>
        <w:rPr>
          <w:rFonts w:asciiTheme="majorHAnsi" w:hAnsiTheme="majorHAnsi"/>
        </w:rPr>
        <w:t>Restrictions on form of expression can constitute purpose-based restrictions if the underlying motive is to restrict a particular content (i.e. if Gov. knows certain groups get their message across in a certain form and the Gov. bans that form of expression)</w:t>
      </w:r>
    </w:p>
    <w:p w14:paraId="2A2AEF15" w14:textId="4C22B818" w:rsidR="004D0F25" w:rsidRDefault="004D0F25" w:rsidP="0069103C">
      <w:pPr>
        <w:pStyle w:val="ListParagraph"/>
        <w:numPr>
          <w:ilvl w:val="1"/>
          <w:numId w:val="105"/>
        </w:numPr>
        <w:spacing w:after="120"/>
        <w:rPr>
          <w:rFonts w:asciiTheme="majorHAnsi" w:hAnsiTheme="majorHAnsi"/>
        </w:rPr>
      </w:pPr>
      <w:r>
        <w:rPr>
          <w:rFonts w:asciiTheme="majorHAnsi" w:hAnsiTheme="majorHAnsi"/>
        </w:rPr>
        <w:t xml:space="preserve">Where the government aims to control only the physical consequence of certain human activity, regardless of the meaning being conveyed, its purpose is not to control expression. </w:t>
      </w:r>
    </w:p>
    <w:p w14:paraId="6AFD44C9" w14:textId="55664248" w:rsidR="004D0F25" w:rsidRDefault="004D0F25" w:rsidP="004D0F25">
      <w:pPr>
        <w:pStyle w:val="ListParagraph"/>
        <w:numPr>
          <w:ilvl w:val="0"/>
          <w:numId w:val="105"/>
        </w:numPr>
        <w:spacing w:after="120"/>
        <w:rPr>
          <w:rFonts w:asciiTheme="majorHAnsi" w:hAnsiTheme="majorHAnsi"/>
        </w:rPr>
      </w:pPr>
      <w:r>
        <w:rPr>
          <w:rFonts w:asciiTheme="majorHAnsi" w:hAnsiTheme="majorHAnsi"/>
          <w:b/>
        </w:rPr>
        <w:t>Effects</w:t>
      </w:r>
      <w:r>
        <w:rPr>
          <w:rFonts w:asciiTheme="majorHAnsi" w:hAnsiTheme="majorHAnsi"/>
        </w:rPr>
        <w:t xml:space="preserve">-based restrictions control only the physical consequences of the activity, regardless of the message being conveyed. They </w:t>
      </w:r>
      <w:r>
        <w:rPr>
          <w:rFonts w:asciiTheme="majorHAnsi" w:hAnsiTheme="majorHAnsi"/>
          <w:u w:val="single"/>
        </w:rPr>
        <w:t>only infringe s. 2(b) if the activity promotes one of s. 2(b)’s purposes:</w:t>
      </w:r>
    </w:p>
    <w:p w14:paraId="4F09A82F" w14:textId="31F0095B" w:rsidR="004D0F25" w:rsidRDefault="004D0F25" w:rsidP="004D0F25">
      <w:pPr>
        <w:pStyle w:val="ListParagraph"/>
        <w:numPr>
          <w:ilvl w:val="2"/>
          <w:numId w:val="105"/>
        </w:numPr>
        <w:spacing w:after="120"/>
        <w:rPr>
          <w:rFonts w:asciiTheme="majorHAnsi" w:hAnsiTheme="majorHAnsi"/>
        </w:rPr>
      </w:pPr>
      <w:r>
        <w:rPr>
          <w:rFonts w:asciiTheme="majorHAnsi" w:hAnsiTheme="majorHAnsi"/>
        </w:rPr>
        <w:t>Political process</w:t>
      </w:r>
    </w:p>
    <w:p w14:paraId="4085FFB8" w14:textId="044FB1DF" w:rsidR="004D0F25" w:rsidRDefault="004D0F25" w:rsidP="004D0F25">
      <w:pPr>
        <w:pStyle w:val="ListParagraph"/>
        <w:numPr>
          <w:ilvl w:val="2"/>
          <w:numId w:val="105"/>
        </w:numPr>
        <w:spacing w:after="120"/>
        <w:rPr>
          <w:rFonts w:asciiTheme="majorHAnsi" w:hAnsiTheme="majorHAnsi"/>
        </w:rPr>
      </w:pPr>
      <w:r>
        <w:rPr>
          <w:rFonts w:asciiTheme="majorHAnsi" w:hAnsiTheme="majorHAnsi"/>
        </w:rPr>
        <w:t>Truth-seeking (marketplace of ideas)</w:t>
      </w:r>
    </w:p>
    <w:p w14:paraId="60A3BB27" w14:textId="189982D9" w:rsidR="004D0F25" w:rsidRDefault="004D0F25" w:rsidP="004D0F25">
      <w:pPr>
        <w:pStyle w:val="ListParagraph"/>
        <w:numPr>
          <w:ilvl w:val="2"/>
          <w:numId w:val="105"/>
        </w:numPr>
        <w:spacing w:after="120"/>
        <w:rPr>
          <w:rFonts w:asciiTheme="majorHAnsi" w:hAnsiTheme="majorHAnsi"/>
        </w:rPr>
      </w:pPr>
      <w:r>
        <w:rPr>
          <w:rFonts w:asciiTheme="majorHAnsi" w:hAnsiTheme="majorHAnsi"/>
        </w:rPr>
        <w:t xml:space="preserve">Self-fulfillment </w:t>
      </w:r>
    </w:p>
    <w:p w14:paraId="00675E4E" w14:textId="6F9EACC5" w:rsidR="004D0F25" w:rsidRDefault="004D0F25" w:rsidP="004D0F25">
      <w:pPr>
        <w:pStyle w:val="ListParagraph"/>
        <w:numPr>
          <w:ilvl w:val="1"/>
          <w:numId w:val="105"/>
        </w:numPr>
        <w:spacing w:after="120"/>
        <w:rPr>
          <w:rFonts w:asciiTheme="majorHAnsi" w:hAnsiTheme="majorHAnsi"/>
        </w:rPr>
      </w:pPr>
      <w:r>
        <w:rPr>
          <w:rFonts w:asciiTheme="majorHAnsi" w:hAnsiTheme="majorHAnsi"/>
        </w:rPr>
        <w:t>Are often called “time, manner and place” restrictions</w:t>
      </w:r>
    </w:p>
    <w:p w14:paraId="43FF9A2C" w14:textId="7A97EED3" w:rsidR="00365302" w:rsidRDefault="00365302" w:rsidP="00365302">
      <w:pPr>
        <w:spacing w:after="120"/>
        <w:rPr>
          <w:rFonts w:asciiTheme="majorHAnsi" w:hAnsiTheme="majorHAnsi"/>
        </w:rPr>
      </w:pPr>
      <w:r w:rsidRPr="00B8792C">
        <w:rPr>
          <w:rFonts w:asciiTheme="majorHAnsi" w:hAnsiTheme="majorHAnsi"/>
          <w:b/>
        </w:rPr>
        <w:t>Application to case:</w:t>
      </w:r>
      <w:r>
        <w:rPr>
          <w:rFonts w:asciiTheme="majorHAnsi" w:hAnsiTheme="majorHAnsi"/>
        </w:rPr>
        <w:t xml:space="preserve"> </w:t>
      </w:r>
      <w:r w:rsidRPr="00B8792C">
        <w:rPr>
          <w:rFonts w:asciiTheme="majorHAnsi" w:hAnsiTheme="majorHAnsi"/>
          <w:u w:val="single"/>
        </w:rPr>
        <w:t>Step 1</w:t>
      </w:r>
      <w:r>
        <w:rPr>
          <w:rFonts w:asciiTheme="majorHAnsi" w:hAnsiTheme="majorHAnsi"/>
        </w:rPr>
        <w:t xml:space="preserve">: the claimant’s activity IS within the sphere of activity protected by s. 2(b). Advertising aimed at children aims to convey a meaning, and cannot be excluded as having no expressive content. Nor is there any basis for excluding the form of expression chosen. </w:t>
      </w:r>
      <w:r w:rsidRPr="00B8792C">
        <w:rPr>
          <w:rFonts w:asciiTheme="majorHAnsi" w:hAnsiTheme="majorHAnsi"/>
          <w:u w:val="single"/>
        </w:rPr>
        <w:t>Step 2: Purpose</w:t>
      </w:r>
      <w:r>
        <w:rPr>
          <w:rFonts w:asciiTheme="majorHAnsi" w:hAnsiTheme="majorHAnsi"/>
          <w:b/>
        </w:rPr>
        <w:t xml:space="preserve"> – </w:t>
      </w:r>
      <w:r>
        <w:rPr>
          <w:rFonts w:asciiTheme="majorHAnsi" w:hAnsiTheme="majorHAnsi"/>
        </w:rPr>
        <w:t xml:space="preserve">The government’s purpose was to prohibit particular content of expression in the name of protecting children. Thus s. 2(b) is violated. </w:t>
      </w:r>
    </w:p>
    <w:p w14:paraId="3A3D24F7" w14:textId="0146050A" w:rsidR="00B8792C" w:rsidRPr="00B8792C" w:rsidRDefault="00B8792C" w:rsidP="00365302">
      <w:pPr>
        <w:spacing w:after="120"/>
        <w:rPr>
          <w:rFonts w:asciiTheme="majorHAnsi" w:hAnsiTheme="majorHAnsi"/>
        </w:rPr>
      </w:pPr>
      <w:r>
        <w:rPr>
          <w:rFonts w:asciiTheme="majorHAnsi" w:hAnsiTheme="majorHAnsi"/>
          <w:b/>
        </w:rPr>
        <w:t>*Note:</w:t>
      </w:r>
      <w:r>
        <w:rPr>
          <w:rFonts w:asciiTheme="majorHAnsi" w:hAnsiTheme="majorHAnsi"/>
        </w:rPr>
        <w:t xml:space="preserve"> See </w:t>
      </w:r>
      <w:r>
        <w:rPr>
          <w:rFonts w:asciiTheme="majorHAnsi" w:hAnsiTheme="majorHAnsi"/>
          <w:i/>
        </w:rPr>
        <w:t>Montreal (City)</w:t>
      </w:r>
      <w:r>
        <w:rPr>
          <w:rFonts w:asciiTheme="majorHAnsi" w:hAnsiTheme="majorHAnsi"/>
        </w:rPr>
        <w:t xml:space="preserve"> for refinement to Step 1 of the 2(b) analysis. </w:t>
      </w:r>
    </w:p>
    <w:p w14:paraId="266E85A0" w14:textId="03288DF1" w:rsidR="00336EC7" w:rsidRPr="00FF4C57" w:rsidRDefault="00FF4C57" w:rsidP="00FF4C57">
      <w:pPr>
        <w:pStyle w:val="Heading3"/>
      </w:pPr>
      <w:bookmarkStart w:id="71" w:name="_Toc532733966"/>
      <w:r>
        <w:rPr>
          <w:i/>
        </w:rPr>
        <w:t>Montreal (City) v 2952-1366 Quebec Inc</w:t>
      </w:r>
      <w:r>
        <w:t>, [2005] SCC – Refinements to s. 2(b) Analysis</w:t>
      </w:r>
      <w:bookmarkEnd w:id="71"/>
    </w:p>
    <w:p w14:paraId="316E72BD" w14:textId="269E1278" w:rsidR="00FF4C57" w:rsidRDefault="00FF4C57" w:rsidP="00365302">
      <w:pPr>
        <w:spacing w:after="120"/>
        <w:rPr>
          <w:rFonts w:asciiTheme="majorHAnsi" w:hAnsiTheme="majorHAnsi"/>
        </w:rPr>
      </w:pPr>
      <w:r>
        <w:rPr>
          <w:rFonts w:asciiTheme="majorHAnsi" w:hAnsiTheme="majorHAnsi"/>
        </w:rPr>
        <w:t xml:space="preserve">Divided the first step of the </w:t>
      </w:r>
      <w:r>
        <w:rPr>
          <w:rFonts w:asciiTheme="majorHAnsi" w:hAnsiTheme="majorHAnsi"/>
          <w:i/>
        </w:rPr>
        <w:t>Irwin Toy</w:t>
      </w:r>
      <w:r>
        <w:rPr>
          <w:rFonts w:asciiTheme="majorHAnsi" w:hAnsiTheme="majorHAnsi"/>
        </w:rPr>
        <w:t xml:space="preserve"> s. 2(b) analysis into two steps:</w:t>
      </w:r>
    </w:p>
    <w:p w14:paraId="4848A992" w14:textId="4EC79279" w:rsidR="00FF4C57" w:rsidRDefault="00FF4C57" w:rsidP="00032DD0">
      <w:pPr>
        <w:pStyle w:val="ListParagraph"/>
        <w:numPr>
          <w:ilvl w:val="0"/>
          <w:numId w:val="108"/>
        </w:numPr>
        <w:spacing w:after="120"/>
        <w:rPr>
          <w:rFonts w:asciiTheme="majorHAnsi" w:hAnsiTheme="majorHAnsi"/>
        </w:rPr>
      </w:pPr>
      <w:r>
        <w:rPr>
          <w:rFonts w:asciiTheme="majorHAnsi" w:hAnsiTheme="majorHAnsi"/>
        </w:rPr>
        <w:t>Did the activity convey or attempt to convey meaning, thereby bringing it within s. 2(b) protection?</w:t>
      </w:r>
    </w:p>
    <w:p w14:paraId="335B4089" w14:textId="3A325753" w:rsidR="00FF4C57" w:rsidRDefault="00FF4C57" w:rsidP="00032DD0">
      <w:pPr>
        <w:pStyle w:val="ListParagraph"/>
        <w:numPr>
          <w:ilvl w:val="0"/>
          <w:numId w:val="108"/>
        </w:numPr>
        <w:spacing w:after="120"/>
        <w:rPr>
          <w:rFonts w:asciiTheme="majorHAnsi" w:hAnsiTheme="majorHAnsi"/>
        </w:rPr>
      </w:pPr>
      <w:r>
        <w:rPr>
          <w:rFonts w:asciiTheme="majorHAnsi" w:hAnsiTheme="majorHAnsi"/>
        </w:rPr>
        <w:t xml:space="preserve">If so, does the </w:t>
      </w:r>
      <w:r>
        <w:rPr>
          <w:rFonts w:asciiTheme="majorHAnsi" w:hAnsiTheme="majorHAnsi"/>
          <w:b/>
        </w:rPr>
        <w:t>method</w:t>
      </w:r>
      <w:r>
        <w:rPr>
          <w:rFonts w:asciiTheme="majorHAnsi" w:hAnsiTheme="majorHAnsi"/>
        </w:rPr>
        <w:t xml:space="preserve"> or </w:t>
      </w:r>
      <w:r>
        <w:rPr>
          <w:rFonts w:asciiTheme="majorHAnsi" w:hAnsiTheme="majorHAnsi"/>
          <w:b/>
        </w:rPr>
        <w:t>location</w:t>
      </w:r>
      <w:r>
        <w:rPr>
          <w:rFonts w:asciiTheme="majorHAnsi" w:hAnsiTheme="majorHAnsi"/>
        </w:rPr>
        <w:t xml:space="preserve"> of the expressive activity remove that protection?</w:t>
      </w:r>
    </w:p>
    <w:p w14:paraId="384CF148" w14:textId="3192ADD7" w:rsidR="00FF4C57" w:rsidRDefault="00FF4C57" w:rsidP="00FF4C57">
      <w:pPr>
        <w:spacing w:after="120"/>
        <w:rPr>
          <w:rFonts w:asciiTheme="majorHAnsi" w:hAnsiTheme="majorHAnsi"/>
        </w:rPr>
      </w:pPr>
      <w:r>
        <w:rPr>
          <w:rFonts w:asciiTheme="majorHAnsi" w:hAnsiTheme="majorHAnsi"/>
        </w:rPr>
        <w:t xml:space="preserve">While all expressive </w:t>
      </w:r>
      <w:r>
        <w:rPr>
          <w:rFonts w:asciiTheme="majorHAnsi" w:hAnsiTheme="majorHAnsi"/>
          <w:u w:val="single"/>
        </w:rPr>
        <w:t>content</w:t>
      </w:r>
      <w:r>
        <w:rPr>
          <w:rFonts w:asciiTheme="majorHAnsi" w:hAnsiTheme="majorHAnsi"/>
        </w:rPr>
        <w:t xml:space="preserve"> is worthy of protection, the </w:t>
      </w:r>
      <w:r>
        <w:rPr>
          <w:rFonts w:asciiTheme="majorHAnsi" w:hAnsiTheme="majorHAnsi"/>
          <w:u w:val="single"/>
        </w:rPr>
        <w:t>method or location</w:t>
      </w:r>
      <w:r>
        <w:rPr>
          <w:rFonts w:asciiTheme="majorHAnsi" w:hAnsiTheme="majorHAnsi"/>
        </w:rPr>
        <w:t xml:space="preserve"> of the expression may not be. Expressive activity should be excluded from the protective scope of s. 2(b) only if its method or location clearly undermines the values that underlie the guarantee of free expression. </w:t>
      </w:r>
      <w:r w:rsidR="003338EC">
        <w:rPr>
          <w:rFonts w:asciiTheme="majorHAnsi" w:hAnsiTheme="majorHAnsi"/>
        </w:rPr>
        <w:t xml:space="preserve">E.g. violent expression may be a means of political expression and may serve to enhance the self-fulfilment of the perpetrator. But it is not protected by s. 2(b) because violent means and methods undermine the values that s. 2(b) seeks to protect. </w:t>
      </w:r>
      <w:r w:rsidR="005E56E7">
        <w:rPr>
          <w:rFonts w:asciiTheme="majorHAnsi" w:hAnsiTheme="majorHAnsi"/>
        </w:rPr>
        <w:t xml:space="preserve">Violence prevents dialogue rather than fostering it. It prevents the self-fulfillment of the victim, rather than enhancing it. </w:t>
      </w:r>
    </w:p>
    <w:p w14:paraId="1A3434A4" w14:textId="3BBC89FB" w:rsidR="000E3CB1" w:rsidRPr="000E3CB1" w:rsidRDefault="000E3CB1" w:rsidP="000E3CB1">
      <w:pPr>
        <w:pStyle w:val="Heading3"/>
      </w:pPr>
      <w:bookmarkStart w:id="72" w:name="_Toc532733967"/>
      <w:r>
        <w:rPr>
          <w:i/>
        </w:rPr>
        <w:t>R v Khawaja</w:t>
      </w:r>
      <w:r>
        <w:t>, [2012] SCC – Threats of Violence</w:t>
      </w:r>
      <w:bookmarkEnd w:id="72"/>
      <w:r>
        <w:t xml:space="preserve"> </w:t>
      </w:r>
    </w:p>
    <w:p w14:paraId="5FD4413B" w14:textId="00686F26" w:rsidR="000E3CB1" w:rsidRDefault="000E3CB1" w:rsidP="00FF4C57">
      <w:pPr>
        <w:spacing w:after="120"/>
        <w:rPr>
          <w:rFonts w:asciiTheme="majorHAnsi" w:hAnsiTheme="majorHAnsi"/>
        </w:rPr>
      </w:pPr>
      <w:r>
        <w:rPr>
          <w:rFonts w:asciiTheme="majorHAnsi" w:hAnsiTheme="majorHAnsi"/>
          <w:b/>
        </w:rPr>
        <w:t>McLachlin CJC:</w:t>
      </w:r>
      <w:r>
        <w:rPr>
          <w:rFonts w:asciiTheme="majorHAnsi" w:hAnsiTheme="majorHAnsi"/>
        </w:rPr>
        <w:t xml:space="preserve"> Threats of violence are </w:t>
      </w:r>
      <w:r w:rsidR="0000178D">
        <w:rPr>
          <w:rFonts w:asciiTheme="majorHAnsi" w:hAnsiTheme="majorHAnsi"/>
        </w:rPr>
        <w:t>not protected under s. 2(b).</w:t>
      </w:r>
      <w:r>
        <w:rPr>
          <w:rFonts w:asciiTheme="majorHAnsi" w:hAnsiTheme="majorHAnsi"/>
        </w:rPr>
        <w:t xml:space="preserve"> It makes little sense to exclude violence from s. 2(b) but to confer protection to threats of violence. Threats of violence take away free choice and undermine freedom of action. They undermine the very values and social conditions that are necessary for the continued existence of freedom of expression. Threats of violence therefore fall outside the s. 2(b) guarantee. </w:t>
      </w:r>
    </w:p>
    <w:p w14:paraId="417CA2DA" w14:textId="5E441EBF" w:rsidR="0000178D" w:rsidRDefault="0000178D" w:rsidP="0000178D">
      <w:pPr>
        <w:pStyle w:val="Heading2"/>
      </w:pPr>
      <w:bookmarkStart w:id="73" w:name="_Toc532733968"/>
      <w:r>
        <w:t>Commercial Expression</w:t>
      </w:r>
      <w:bookmarkEnd w:id="73"/>
    </w:p>
    <w:p w14:paraId="658058D1" w14:textId="55D5C67F" w:rsidR="0000178D" w:rsidRDefault="0000178D" w:rsidP="00032DD0">
      <w:pPr>
        <w:pStyle w:val="ListParagraph"/>
        <w:numPr>
          <w:ilvl w:val="0"/>
          <w:numId w:val="109"/>
        </w:numPr>
        <w:spacing w:after="120"/>
        <w:rPr>
          <w:rFonts w:asciiTheme="majorHAnsi" w:hAnsiTheme="majorHAnsi"/>
        </w:rPr>
      </w:pPr>
      <w:r>
        <w:rPr>
          <w:rFonts w:asciiTheme="majorHAnsi" w:hAnsiTheme="majorHAnsi"/>
        </w:rPr>
        <w:t>Expression designed to promote the sale of goods or services</w:t>
      </w:r>
    </w:p>
    <w:p w14:paraId="22ACAF82" w14:textId="3B714224" w:rsidR="0000178D" w:rsidRPr="0000178D" w:rsidRDefault="0000178D" w:rsidP="0000178D">
      <w:pPr>
        <w:pStyle w:val="Heading3"/>
      </w:pPr>
      <w:bookmarkStart w:id="74" w:name="_Toc532733969"/>
      <w:r>
        <w:rPr>
          <w:i/>
        </w:rPr>
        <w:t>Ford v Quebec</w:t>
      </w:r>
      <w:r>
        <w:t>, [1988] SCC</w:t>
      </w:r>
      <w:bookmarkEnd w:id="74"/>
      <w:r>
        <w:t xml:space="preserve"> </w:t>
      </w:r>
    </w:p>
    <w:p w14:paraId="07DC2711" w14:textId="024619D5" w:rsidR="0000178D" w:rsidRPr="00032DD0" w:rsidRDefault="00032DD0" w:rsidP="00FF4C57">
      <w:pPr>
        <w:spacing w:after="120"/>
        <w:rPr>
          <w:rFonts w:asciiTheme="majorHAnsi" w:hAnsiTheme="majorHAnsi"/>
        </w:rPr>
      </w:pPr>
      <w:r>
        <w:rPr>
          <w:rFonts w:asciiTheme="majorHAnsi" w:hAnsiTheme="majorHAnsi"/>
          <w:b/>
        </w:rPr>
        <w:t>Recall facts:</w:t>
      </w:r>
      <w:r>
        <w:rPr>
          <w:rFonts w:asciiTheme="majorHAnsi" w:hAnsiTheme="majorHAnsi"/>
        </w:rPr>
        <w:t xml:space="preserve"> Law banned use of any language other than French on signs. </w:t>
      </w:r>
    </w:p>
    <w:p w14:paraId="23D36230" w14:textId="3A1FA338" w:rsidR="0000178D" w:rsidRDefault="003142B4" w:rsidP="00FF4C57">
      <w:pPr>
        <w:spacing w:after="120"/>
        <w:rPr>
          <w:rFonts w:asciiTheme="majorHAnsi" w:hAnsiTheme="majorHAnsi"/>
        </w:rPr>
      </w:pPr>
      <w:r>
        <w:rPr>
          <w:rFonts w:asciiTheme="majorHAnsi" w:hAnsiTheme="majorHAnsi"/>
        </w:rPr>
        <w:t>Court held commercial expression was protected under s. 2(b). Justification:</w:t>
      </w:r>
    </w:p>
    <w:p w14:paraId="38E16655" w14:textId="207C195F" w:rsidR="003142B4" w:rsidRDefault="003142B4" w:rsidP="003142B4">
      <w:pPr>
        <w:pStyle w:val="ListParagraph"/>
        <w:numPr>
          <w:ilvl w:val="0"/>
          <w:numId w:val="109"/>
        </w:numPr>
        <w:spacing w:after="120"/>
        <w:rPr>
          <w:rFonts w:asciiTheme="majorHAnsi" w:hAnsiTheme="majorHAnsi"/>
        </w:rPr>
      </w:pPr>
      <w:r>
        <w:rPr>
          <w:rFonts w:asciiTheme="majorHAnsi" w:hAnsiTheme="majorHAnsi"/>
        </w:rPr>
        <w:t>Intrinsic value</w:t>
      </w:r>
    </w:p>
    <w:p w14:paraId="0A4F54FD" w14:textId="2A579AAB" w:rsidR="003142B4" w:rsidRDefault="003142B4" w:rsidP="003142B4">
      <w:pPr>
        <w:pStyle w:val="ListParagraph"/>
        <w:numPr>
          <w:ilvl w:val="0"/>
          <w:numId w:val="109"/>
        </w:numPr>
        <w:spacing w:after="120"/>
        <w:rPr>
          <w:rFonts w:asciiTheme="majorHAnsi" w:hAnsiTheme="majorHAnsi"/>
        </w:rPr>
      </w:pPr>
      <w:r>
        <w:rPr>
          <w:rFonts w:asciiTheme="majorHAnsi" w:hAnsiTheme="majorHAnsi"/>
        </w:rPr>
        <w:t>Doesn’t just protect the speaker, also protects the listener (listeners need commercial info)</w:t>
      </w:r>
    </w:p>
    <w:p w14:paraId="77C06109" w14:textId="7C1890F9" w:rsidR="003142B4" w:rsidRPr="009C394A" w:rsidRDefault="003142B4" w:rsidP="003142B4">
      <w:pPr>
        <w:spacing w:after="120"/>
        <w:rPr>
          <w:rFonts w:asciiTheme="majorHAnsi" w:hAnsiTheme="majorHAnsi"/>
        </w:rPr>
      </w:pPr>
      <w:r>
        <w:rPr>
          <w:rFonts w:asciiTheme="majorHAnsi" w:hAnsiTheme="majorHAnsi"/>
        </w:rPr>
        <w:t xml:space="preserve">Court held the medium of expression (language) is also protected. The violation of s. 2(b) was not justified under s. 1 </w:t>
      </w:r>
      <w:r w:rsidRPr="003142B4">
        <w:rPr>
          <w:rFonts w:asciiTheme="majorHAnsi" w:hAnsiTheme="majorHAnsi"/>
        </w:rPr>
        <w:sym w:font="Wingdings" w:char="F0E0"/>
      </w:r>
      <w:r>
        <w:rPr>
          <w:rFonts w:asciiTheme="majorHAnsi" w:hAnsiTheme="majorHAnsi"/>
        </w:rPr>
        <w:t xml:space="preserve"> failed the at the minimal impairment stage of Oakes. </w:t>
      </w:r>
      <w:r w:rsidR="009C394A">
        <w:rPr>
          <w:rFonts w:asciiTheme="majorHAnsi" w:hAnsiTheme="majorHAnsi"/>
        </w:rPr>
        <w:t xml:space="preserve">The Court was very sceptical of a </w:t>
      </w:r>
      <w:r w:rsidR="009C394A">
        <w:rPr>
          <w:rFonts w:asciiTheme="majorHAnsi" w:hAnsiTheme="majorHAnsi"/>
          <w:u w:val="single"/>
        </w:rPr>
        <w:t>complete ban</w:t>
      </w:r>
      <w:r w:rsidR="009C394A">
        <w:rPr>
          <w:rFonts w:asciiTheme="majorHAnsi" w:hAnsiTheme="majorHAnsi"/>
        </w:rPr>
        <w:t xml:space="preserve"> on expression. </w:t>
      </w:r>
      <w:r w:rsidR="009C394A">
        <w:rPr>
          <w:rFonts w:asciiTheme="majorHAnsi" w:hAnsiTheme="majorHAnsi"/>
          <w:b/>
        </w:rPr>
        <w:t>Complete bans will receive intense scrutiny under s. 1</w:t>
      </w:r>
      <w:r w:rsidR="009C394A">
        <w:rPr>
          <w:rFonts w:asciiTheme="majorHAnsi" w:hAnsiTheme="majorHAnsi"/>
        </w:rPr>
        <w:t xml:space="preserve">. </w:t>
      </w:r>
    </w:p>
    <w:p w14:paraId="78E1298F" w14:textId="71045C37" w:rsidR="009C394A" w:rsidRPr="001F5D21" w:rsidRDefault="001F5D21" w:rsidP="003142B4">
      <w:pPr>
        <w:spacing w:after="120"/>
        <w:rPr>
          <w:rFonts w:asciiTheme="majorHAnsi" w:hAnsiTheme="majorHAnsi"/>
        </w:rPr>
      </w:pPr>
      <w:r>
        <w:rPr>
          <w:rFonts w:asciiTheme="majorHAnsi" w:hAnsiTheme="majorHAnsi"/>
          <w:b/>
        </w:rPr>
        <w:t>Note:</w:t>
      </w:r>
      <w:r>
        <w:rPr>
          <w:rFonts w:asciiTheme="majorHAnsi" w:hAnsiTheme="majorHAnsi"/>
        </w:rPr>
        <w:t xml:space="preserve"> The court held protection of the French language to be a pressing and substantial objective. </w:t>
      </w:r>
    </w:p>
    <w:p w14:paraId="7F6A88F3" w14:textId="4F5B7EF7" w:rsidR="0000178D" w:rsidRPr="000213E7" w:rsidRDefault="000213E7" w:rsidP="000213E7">
      <w:pPr>
        <w:pStyle w:val="Heading3"/>
      </w:pPr>
      <w:bookmarkStart w:id="75" w:name="_Toc532733970"/>
      <w:r>
        <w:rPr>
          <w:i/>
        </w:rPr>
        <w:t>Irwin Toy Ltd v Quebec</w:t>
      </w:r>
      <w:r>
        <w:t>, [1989] SCC</w:t>
      </w:r>
      <w:bookmarkEnd w:id="75"/>
    </w:p>
    <w:p w14:paraId="3514D75A" w14:textId="5CD40527" w:rsidR="0000178D" w:rsidRDefault="00442E7F" w:rsidP="00FF4C57">
      <w:pPr>
        <w:spacing w:after="120"/>
        <w:rPr>
          <w:rFonts w:asciiTheme="majorHAnsi" w:hAnsiTheme="majorHAnsi"/>
        </w:rPr>
      </w:pPr>
      <w:r>
        <w:rPr>
          <w:rFonts w:asciiTheme="majorHAnsi" w:hAnsiTheme="majorHAnsi"/>
          <w:b/>
        </w:rPr>
        <w:t>Facts:</w:t>
      </w:r>
      <w:r>
        <w:rPr>
          <w:rFonts w:asciiTheme="majorHAnsi" w:hAnsiTheme="majorHAnsi"/>
        </w:rPr>
        <w:t xml:space="preserve"> Involves a challenge to s. 248 of Quebec’s </w:t>
      </w:r>
      <w:r>
        <w:rPr>
          <w:rFonts w:asciiTheme="majorHAnsi" w:hAnsiTheme="majorHAnsi"/>
          <w:i/>
        </w:rPr>
        <w:t>Consumer Protection Act</w:t>
      </w:r>
      <w:r>
        <w:rPr>
          <w:rFonts w:asciiTheme="majorHAnsi" w:hAnsiTheme="majorHAnsi"/>
        </w:rPr>
        <w:t xml:space="preserve"> which banned advertising directed at children under the age of 13.</w:t>
      </w:r>
    </w:p>
    <w:p w14:paraId="4CD686C1" w14:textId="560650B9" w:rsidR="00442E7F" w:rsidRDefault="00442E7F" w:rsidP="00FF4C57">
      <w:pPr>
        <w:spacing w:after="120"/>
        <w:rPr>
          <w:rFonts w:asciiTheme="majorHAnsi" w:hAnsiTheme="majorHAnsi"/>
        </w:rPr>
      </w:pPr>
      <w:r>
        <w:rPr>
          <w:rFonts w:asciiTheme="majorHAnsi" w:hAnsiTheme="majorHAnsi"/>
          <w:b/>
        </w:rPr>
        <w:t>Held:</w:t>
      </w:r>
      <w:r>
        <w:rPr>
          <w:rFonts w:asciiTheme="majorHAnsi" w:hAnsiTheme="majorHAnsi"/>
        </w:rPr>
        <w:t xml:space="preserve"> </w:t>
      </w:r>
      <w:r w:rsidR="004406D5">
        <w:rPr>
          <w:rFonts w:asciiTheme="majorHAnsi" w:hAnsiTheme="majorHAnsi"/>
        </w:rPr>
        <w:t xml:space="preserve">Impugned law violated s. 2(b), but the violation was justified under s. 1. </w:t>
      </w:r>
    </w:p>
    <w:p w14:paraId="0EE423FE" w14:textId="41FE83DC" w:rsidR="002A2B66" w:rsidRPr="002A2B66" w:rsidRDefault="002A2B66" w:rsidP="00FF4C57">
      <w:pPr>
        <w:spacing w:after="120"/>
        <w:rPr>
          <w:rFonts w:asciiTheme="majorHAnsi" w:hAnsiTheme="majorHAnsi"/>
        </w:rPr>
      </w:pPr>
      <w:r>
        <w:rPr>
          <w:rFonts w:asciiTheme="majorHAnsi" w:hAnsiTheme="majorHAnsi"/>
          <w:b/>
        </w:rPr>
        <w:t>Ratio:</w:t>
      </w:r>
      <w:r>
        <w:rPr>
          <w:rFonts w:asciiTheme="majorHAnsi" w:hAnsiTheme="majorHAnsi"/>
        </w:rPr>
        <w:t xml:space="preserve"> Commercial expression is protected under s. 2(b).</w:t>
      </w:r>
    </w:p>
    <w:p w14:paraId="4B53BA93" w14:textId="5A575B3E" w:rsidR="004406D5" w:rsidRDefault="004406D5" w:rsidP="00FF4C57">
      <w:pPr>
        <w:spacing w:after="120"/>
        <w:rPr>
          <w:rFonts w:asciiTheme="majorHAnsi" w:hAnsiTheme="majorHAnsi"/>
        </w:rPr>
      </w:pPr>
      <w:r>
        <w:rPr>
          <w:rFonts w:asciiTheme="majorHAnsi" w:hAnsiTheme="majorHAnsi"/>
          <w:b/>
        </w:rPr>
        <w:t>Dickson CJC (majority):</w:t>
      </w:r>
      <w:r>
        <w:rPr>
          <w:rFonts w:asciiTheme="majorHAnsi" w:hAnsiTheme="majorHAnsi"/>
        </w:rPr>
        <w:t xml:space="preserve"> S. 2(b) violated. S. 1 analysis:</w:t>
      </w:r>
    </w:p>
    <w:p w14:paraId="382764EB" w14:textId="10E0DED1" w:rsidR="004406D5" w:rsidRDefault="004406D5" w:rsidP="00FF4C57">
      <w:pPr>
        <w:spacing w:after="120"/>
        <w:rPr>
          <w:rFonts w:asciiTheme="majorHAnsi" w:hAnsiTheme="majorHAnsi"/>
        </w:rPr>
      </w:pPr>
      <w:r>
        <w:rPr>
          <w:rFonts w:asciiTheme="majorHAnsi" w:hAnsiTheme="majorHAnsi"/>
        </w:rPr>
        <w:t>Step 1: Pressing and substantial objective</w:t>
      </w:r>
    </w:p>
    <w:p w14:paraId="64544B7D" w14:textId="5674A9BE" w:rsidR="004406D5" w:rsidRDefault="004406D5" w:rsidP="004406D5">
      <w:pPr>
        <w:pStyle w:val="ListParagraph"/>
        <w:numPr>
          <w:ilvl w:val="0"/>
          <w:numId w:val="111"/>
        </w:numPr>
        <w:spacing w:after="120"/>
        <w:rPr>
          <w:rFonts w:asciiTheme="majorHAnsi" w:hAnsiTheme="majorHAnsi"/>
        </w:rPr>
      </w:pPr>
      <w:r>
        <w:rPr>
          <w:rFonts w:asciiTheme="majorHAnsi" w:hAnsiTheme="majorHAnsi"/>
        </w:rPr>
        <w:t xml:space="preserve">Objective: protecting children from seductive and </w:t>
      </w:r>
      <w:r w:rsidRPr="004406D5">
        <w:rPr>
          <w:rFonts w:asciiTheme="majorHAnsi" w:hAnsiTheme="majorHAnsi"/>
        </w:rPr>
        <w:t>manipulative advertising</w:t>
      </w:r>
    </w:p>
    <w:p w14:paraId="54A0B6F6" w14:textId="4CBDF8B5" w:rsidR="004406D5" w:rsidRDefault="004406D5" w:rsidP="004406D5">
      <w:pPr>
        <w:pStyle w:val="ListParagraph"/>
        <w:numPr>
          <w:ilvl w:val="0"/>
          <w:numId w:val="111"/>
        </w:numPr>
        <w:spacing w:after="120"/>
        <w:rPr>
          <w:rFonts w:asciiTheme="majorHAnsi" w:hAnsiTheme="majorHAnsi"/>
        </w:rPr>
      </w:pPr>
      <w:r>
        <w:rPr>
          <w:rFonts w:asciiTheme="majorHAnsi" w:hAnsiTheme="majorHAnsi"/>
        </w:rPr>
        <w:t>Children below a certain age can’t tell fact from fiction so they are susceptible to media manipulation</w:t>
      </w:r>
    </w:p>
    <w:p w14:paraId="32A05A89" w14:textId="57580FA9" w:rsidR="004406D5" w:rsidRDefault="004406D5" w:rsidP="004406D5">
      <w:pPr>
        <w:pStyle w:val="ListParagraph"/>
        <w:numPr>
          <w:ilvl w:val="0"/>
          <w:numId w:val="111"/>
        </w:numPr>
        <w:spacing w:after="120"/>
        <w:rPr>
          <w:rFonts w:asciiTheme="majorHAnsi" w:hAnsiTheme="majorHAnsi"/>
        </w:rPr>
      </w:pPr>
      <w:r>
        <w:rPr>
          <w:rFonts w:asciiTheme="majorHAnsi" w:hAnsiTheme="majorHAnsi"/>
        </w:rPr>
        <w:t xml:space="preserve">Concern about secondary impacts of advertising – children giving parents a hard time </w:t>
      </w:r>
    </w:p>
    <w:p w14:paraId="685DB8E2" w14:textId="2908EC2F" w:rsidR="004406D5" w:rsidRDefault="004406D5" w:rsidP="004406D5">
      <w:pPr>
        <w:pStyle w:val="ListParagraph"/>
        <w:numPr>
          <w:ilvl w:val="0"/>
          <w:numId w:val="111"/>
        </w:numPr>
        <w:spacing w:after="120"/>
        <w:rPr>
          <w:rFonts w:asciiTheme="majorHAnsi" w:hAnsiTheme="majorHAnsi"/>
        </w:rPr>
      </w:pPr>
      <w:r>
        <w:rPr>
          <w:rFonts w:asciiTheme="majorHAnsi" w:hAnsiTheme="majorHAnsi"/>
        </w:rPr>
        <w:t xml:space="preserve">But the impact of advertising on children is not clear – the evidence for children under 6 is clear (they can’t distinguish fact from fiction) but the evidence for children 7-13 was unclear whether they could make this distinction. Quebec relied on a US report about TV advertising to children 6 and under. Quebec argued it was reasonable to extend the conclusions in the report to other forms of advertising and </w:t>
      </w:r>
      <w:r w:rsidR="00DF0915">
        <w:rPr>
          <w:rFonts w:asciiTheme="majorHAnsi" w:hAnsiTheme="majorHAnsi"/>
        </w:rPr>
        <w:t xml:space="preserve">older children. </w:t>
      </w:r>
    </w:p>
    <w:p w14:paraId="0ED1FDF9" w14:textId="2335D40C" w:rsidR="00DF0915" w:rsidRDefault="00DF0915" w:rsidP="004406D5">
      <w:pPr>
        <w:pStyle w:val="ListParagraph"/>
        <w:numPr>
          <w:ilvl w:val="0"/>
          <w:numId w:val="111"/>
        </w:numPr>
        <w:spacing w:after="120"/>
        <w:rPr>
          <w:rFonts w:asciiTheme="majorHAnsi" w:hAnsiTheme="majorHAnsi"/>
        </w:rPr>
      </w:pPr>
      <w:r>
        <w:rPr>
          <w:rFonts w:asciiTheme="majorHAnsi" w:hAnsiTheme="majorHAnsi"/>
        </w:rPr>
        <w:t xml:space="preserve">Court </w:t>
      </w:r>
      <w:r>
        <w:rPr>
          <w:rFonts w:asciiTheme="majorHAnsi" w:hAnsiTheme="majorHAnsi"/>
          <w:b/>
        </w:rPr>
        <w:t>adopts a deferential approach</w:t>
      </w:r>
      <w:r>
        <w:rPr>
          <w:rFonts w:asciiTheme="majorHAnsi" w:hAnsiTheme="majorHAnsi"/>
        </w:rPr>
        <w:t xml:space="preserve"> – says government isn’t limited to protecting only the most vulnerable people in society, it can “exercise a reasonable judgment” in deciding who to protect</w:t>
      </w:r>
    </w:p>
    <w:p w14:paraId="631486AE" w14:textId="2F62C5BE" w:rsidR="00DF0915" w:rsidRDefault="00DF0915" w:rsidP="004406D5">
      <w:pPr>
        <w:pStyle w:val="ListParagraph"/>
        <w:numPr>
          <w:ilvl w:val="0"/>
          <w:numId w:val="111"/>
        </w:numPr>
        <w:spacing w:after="120"/>
        <w:rPr>
          <w:rFonts w:asciiTheme="majorHAnsi" w:hAnsiTheme="majorHAnsi"/>
        </w:rPr>
      </w:pPr>
      <w:r>
        <w:rPr>
          <w:rFonts w:asciiTheme="majorHAnsi" w:hAnsiTheme="majorHAnsi"/>
        </w:rPr>
        <w:t xml:space="preserve">Concludes the </w:t>
      </w:r>
      <w:r>
        <w:rPr>
          <w:rFonts w:asciiTheme="majorHAnsi" w:hAnsiTheme="majorHAnsi"/>
          <w:u w:val="single"/>
        </w:rPr>
        <w:t>objective is pressing and substantial</w:t>
      </w:r>
    </w:p>
    <w:p w14:paraId="7B48E67B" w14:textId="2DA2DB0A" w:rsidR="00DF0915" w:rsidRDefault="00DF0915" w:rsidP="00DF0915">
      <w:pPr>
        <w:spacing w:after="120"/>
        <w:rPr>
          <w:rFonts w:asciiTheme="majorHAnsi" w:hAnsiTheme="majorHAnsi"/>
        </w:rPr>
      </w:pPr>
      <w:r>
        <w:rPr>
          <w:rFonts w:asciiTheme="majorHAnsi" w:hAnsiTheme="majorHAnsi"/>
        </w:rPr>
        <w:t>Step 2a: Rational connection</w:t>
      </w:r>
    </w:p>
    <w:p w14:paraId="41C4955D" w14:textId="70008A7B" w:rsidR="00DF0915" w:rsidRDefault="00DF0915" w:rsidP="00DF0915">
      <w:pPr>
        <w:pStyle w:val="ListParagraph"/>
        <w:numPr>
          <w:ilvl w:val="0"/>
          <w:numId w:val="112"/>
        </w:numPr>
        <w:spacing w:after="120"/>
        <w:rPr>
          <w:rFonts w:asciiTheme="majorHAnsi" w:hAnsiTheme="majorHAnsi"/>
        </w:rPr>
      </w:pPr>
      <w:r>
        <w:rPr>
          <w:rFonts w:asciiTheme="majorHAnsi" w:hAnsiTheme="majorHAnsi"/>
        </w:rPr>
        <w:t>Easily satisfied</w:t>
      </w:r>
    </w:p>
    <w:p w14:paraId="0E731530" w14:textId="540F36F6" w:rsidR="00DF0915" w:rsidRDefault="00DF0915" w:rsidP="00DF0915">
      <w:pPr>
        <w:spacing w:after="120"/>
        <w:rPr>
          <w:rFonts w:asciiTheme="majorHAnsi" w:hAnsiTheme="majorHAnsi"/>
        </w:rPr>
      </w:pPr>
      <w:r>
        <w:rPr>
          <w:rFonts w:asciiTheme="majorHAnsi" w:hAnsiTheme="majorHAnsi"/>
        </w:rPr>
        <w:t>Step 2b: Minimal impairment</w:t>
      </w:r>
    </w:p>
    <w:p w14:paraId="4A5FB0D2" w14:textId="7F171FF2" w:rsidR="00DF0915" w:rsidRDefault="00DF0915" w:rsidP="00DF0915">
      <w:pPr>
        <w:pStyle w:val="ListParagraph"/>
        <w:numPr>
          <w:ilvl w:val="0"/>
          <w:numId w:val="112"/>
        </w:numPr>
        <w:spacing w:after="120"/>
        <w:rPr>
          <w:rFonts w:asciiTheme="majorHAnsi" w:hAnsiTheme="majorHAnsi"/>
        </w:rPr>
      </w:pPr>
      <w:r>
        <w:rPr>
          <w:rFonts w:asciiTheme="majorHAnsi" w:hAnsiTheme="majorHAnsi"/>
        </w:rPr>
        <w:t xml:space="preserve">Courts must </w:t>
      </w:r>
      <w:r>
        <w:rPr>
          <w:rFonts w:asciiTheme="majorHAnsi" w:hAnsiTheme="majorHAnsi"/>
          <w:b/>
        </w:rPr>
        <w:t>defer more</w:t>
      </w:r>
      <w:r>
        <w:rPr>
          <w:rFonts w:asciiTheme="majorHAnsi" w:hAnsiTheme="majorHAnsi"/>
        </w:rPr>
        <w:t xml:space="preserve"> to legislation if:</w:t>
      </w:r>
    </w:p>
    <w:p w14:paraId="57194273" w14:textId="294FCF20" w:rsidR="00DF0915" w:rsidRDefault="00DF0915" w:rsidP="00DF0915">
      <w:pPr>
        <w:pStyle w:val="ListParagraph"/>
        <w:numPr>
          <w:ilvl w:val="1"/>
          <w:numId w:val="112"/>
        </w:numPr>
        <w:spacing w:after="120"/>
        <w:rPr>
          <w:rFonts w:asciiTheme="majorHAnsi" w:hAnsiTheme="majorHAnsi"/>
        </w:rPr>
      </w:pPr>
      <w:r>
        <w:rPr>
          <w:rFonts w:asciiTheme="majorHAnsi" w:hAnsiTheme="majorHAnsi"/>
        </w:rPr>
        <w:t>Balancing competing claims and interests – especially when allocating scar</w:t>
      </w:r>
      <w:r w:rsidR="0014376E">
        <w:rPr>
          <w:rFonts w:asciiTheme="majorHAnsi" w:hAnsiTheme="majorHAnsi"/>
        </w:rPr>
        <w:t>c</w:t>
      </w:r>
      <w:r>
        <w:rPr>
          <w:rFonts w:asciiTheme="majorHAnsi" w:hAnsiTheme="majorHAnsi"/>
        </w:rPr>
        <w:t>e resources</w:t>
      </w:r>
    </w:p>
    <w:p w14:paraId="42DBBAE3" w14:textId="7302CDC6" w:rsidR="00DF0915" w:rsidRDefault="00DF0915" w:rsidP="00DF0915">
      <w:pPr>
        <w:pStyle w:val="ListParagraph"/>
        <w:numPr>
          <w:ilvl w:val="1"/>
          <w:numId w:val="112"/>
        </w:numPr>
        <w:spacing w:after="120"/>
        <w:rPr>
          <w:rFonts w:asciiTheme="majorHAnsi" w:hAnsiTheme="majorHAnsi"/>
        </w:rPr>
      </w:pPr>
      <w:r>
        <w:rPr>
          <w:rFonts w:asciiTheme="majorHAnsi" w:hAnsiTheme="majorHAnsi"/>
        </w:rPr>
        <w:t>Weighing conflicting scientific evidence</w:t>
      </w:r>
    </w:p>
    <w:p w14:paraId="34EC9452" w14:textId="21589315" w:rsidR="00DF0915" w:rsidRDefault="00DF0915" w:rsidP="00DF0915">
      <w:pPr>
        <w:pStyle w:val="ListParagraph"/>
        <w:numPr>
          <w:ilvl w:val="1"/>
          <w:numId w:val="112"/>
        </w:numPr>
        <w:spacing w:after="120"/>
        <w:rPr>
          <w:rFonts w:asciiTheme="majorHAnsi" w:hAnsiTheme="majorHAnsi"/>
        </w:rPr>
      </w:pPr>
      <w:r>
        <w:rPr>
          <w:rFonts w:asciiTheme="majorHAnsi" w:hAnsiTheme="majorHAnsi"/>
        </w:rPr>
        <w:t>Protecting vulnerable groups</w:t>
      </w:r>
    </w:p>
    <w:p w14:paraId="4D9D29C7" w14:textId="0D9D590E" w:rsidR="00DF0915" w:rsidRDefault="00DF0915" w:rsidP="00DF0915">
      <w:pPr>
        <w:pStyle w:val="ListParagraph"/>
        <w:numPr>
          <w:ilvl w:val="0"/>
          <w:numId w:val="112"/>
        </w:numPr>
        <w:spacing w:after="120"/>
        <w:rPr>
          <w:rFonts w:asciiTheme="majorHAnsi" w:hAnsiTheme="majorHAnsi"/>
        </w:rPr>
      </w:pPr>
      <w:r>
        <w:rPr>
          <w:rFonts w:asciiTheme="majorHAnsi" w:hAnsiTheme="majorHAnsi"/>
        </w:rPr>
        <w:t xml:space="preserve">Courts must </w:t>
      </w:r>
      <w:r>
        <w:rPr>
          <w:rFonts w:asciiTheme="majorHAnsi" w:hAnsiTheme="majorHAnsi"/>
          <w:b/>
        </w:rPr>
        <w:t>defer less</w:t>
      </w:r>
      <w:r>
        <w:rPr>
          <w:rFonts w:asciiTheme="majorHAnsi" w:hAnsiTheme="majorHAnsi"/>
        </w:rPr>
        <w:t xml:space="preserve"> to legislation if:</w:t>
      </w:r>
    </w:p>
    <w:p w14:paraId="3B10C689" w14:textId="686E150C" w:rsidR="00DF0915" w:rsidRDefault="00DF0915" w:rsidP="00DF0915">
      <w:pPr>
        <w:pStyle w:val="ListParagraph"/>
        <w:numPr>
          <w:ilvl w:val="1"/>
          <w:numId w:val="112"/>
        </w:numPr>
        <w:spacing w:after="120"/>
        <w:rPr>
          <w:rFonts w:asciiTheme="majorHAnsi" w:hAnsiTheme="majorHAnsi"/>
        </w:rPr>
      </w:pPr>
      <w:r>
        <w:rPr>
          <w:rFonts w:asciiTheme="majorHAnsi" w:hAnsiTheme="majorHAnsi"/>
        </w:rPr>
        <w:t>Claim is individual vs. state</w:t>
      </w:r>
    </w:p>
    <w:p w14:paraId="622A5894" w14:textId="178D4E49" w:rsidR="00DF0915" w:rsidRDefault="00DF0915" w:rsidP="00DF0915">
      <w:pPr>
        <w:pStyle w:val="ListParagraph"/>
        <w:numPr>
          <w:ilvl w:val="0"/>
          <w:numId w:val="112"/>
        </w:numPr>
        <w:spacing w:after="120"/>
        <w:rPr>
          <w:rFonts w:asciiTheme="majorHAnsi" w:hAnsiTheme="majorHAnsi"/>
        </w:rPr>
      </w:pPr>
      <w:r>
        <w:rPr>
          <w:rFonts w:asciiTheme="majorHAnsi" w:hAnsiTheme="majorHAnsi"/>
        </w:rPr>
        <w:t xml:space="preserve">Court adopts a </w:t>
      </w:r>
      <w:r>
        <w:rPr>
          <w:rFonts w:asciiTheme="majorHAnsi" w:hAnsiTheme="majorHAnsi"/>
          <w:b/>
        </w:rPr>
        <w:t>more differential standard of justification</w:t>
      </w:r>
      <w:r>
        <w:rPr>
          <w:rFonts w:asciiTheme="majorHAnsi" w:hAnsiTheme="majorHAnsi"/>
        </w:rPr>
        <w:t xml:space="preserve">. Asks whether the government has a </w:t>
      </w:r>
      <w:r>
        <w:rPr>
          <w:rFonts w:asciiTheme="majorHAnsi" w:hAnsiTheme="majorHAnsi"/>
          <w:u w:val="single"/>
        </w:rPr>
        <w:t>reasonable basis</w:t>
      </w:r>
      <w:r>
        <w:rPr>
          <w:rFonts w:asciiTheme="majorHAnsi" w:hAnsiTheme="majorHAnsi"/>
        </w:rPr>
        <w:t>, on the evidence, for concluding that the ban on all advertising directed at children impaired freedom of expression as little as possible.</w:t>
      </w:r>
    </w:p>
    <w:p w14:paraId="230104C9" w14:textId="7E7768E4" w:rsidR="00DF0915" w:rsidRDefault="00DF0915" w:rsidP="00DF0915">
      <w:pPr>
        <w:pStyle w:val="ListParagraph"/>
        <w:numPr>
          <w:ilvl w:val="0"/>
          <w:numId w:val="112"/>
        </w:numPr>
        <w:spacing w:after="120"/>
        <w:rPr>
          <w:rFonts w:asciiTheme="majorHAnsi" w:hAnsiTheme="majorHAnsi"/>
        </w:rPr>
      </w:pPr>
      <w:r>
        <w:rPr>
          <w:rFonts w:asciiTheme="majorHAnsi" w:hAnsiTheme="majorHAnsi"/>
        </w:rPr>
        <w:t>The US report that Quebec relied on says the ban is necessary to protect children from media manipulation, but actually recommended AGAINST a ban – you would need very accurate audience composition data and a comprehensive definition of advertising directed at children to make the ban work</w:t>
      </w:r>
      <w:r w:rsidR="002B0840">
        <w:rPr>
          <w:rFonts w:asciiTheme="majorHAnsi" w:hAnsiTheme="majorHAnsi"/>
        </w:rPr>
        <w:t xml:space="preserve"> and these are very hard to achieve. </w:t>
      </w:r>
    </w:p>
    <w:p w14:paraId="5145D133" w14:textId="1371E2E3" w:rsidR="002B0840" w:rsidRDefault="002B0840" w:rsidP="00DF0915">
      <w:pPr>
        <w:pStyle w:val="ListParagraph"/>
        <w:numPr>
          <w:ilvl w:val="0"/>
          <w:numId w:val="112"/>
        </w:numPr>
        <w:spacing w:after="120"/>
        <w:rPr>
          <w:rFonts w:asciiTheme="majorHAnsi" w:hAnsiTheme="majorHAnsi"/>
        </w:rPr>
      </w:pPr>
      <w:r>
        <w:rPr>
          <w:rFonts w:asciiTheme="majorHAnsi" w:hAnsiTheme="majorHAnsi"/>
        </w:rPr>
        <w:t xml:space="preserve">Court gives Quebec the benefit of the doubt and holds that the evidence sustains the reasonableness of Quebec’s conclusion that the ban is minimally impairing. </w:t>
      </w:r>
    </w:p>
    <w:p w14:paraId="1319DADC" w14:textId="5BF336F8" w:rsidR="002B0840" w:rsidRDefault="002B0840" w:rsidP="002B0840">
      <w:pPr>
        <w:spacing w:after="120"/>
        <w:rPr>
          <w:rFonts w:asciiTheme="majorHAnsi" w:hAnsiTheme="majorHAnsi"/>
        </w:rPr>
      </w:pPr>
      <w:r>
        <w:rPr>
          <w:rFonts w:asciiTheme="majorHAnsi" w:hAnsiTheme="majorHAnsi"/>
        </w:rPr>
        <w:t>Step 2c: Overall balance</w:t>
      </w:r>
    </w:p>
    <w:p w14:paraId="470D1534" w14:textId="1056945B" w:rsidR="002B0840" w:rsidRDefault="002B0840" w:rsidP="002B0840">
      <w:pPr>
        <w:pStyle w:val="ListParagraph"/>
        <w:numPr>
          <w:ilvl w:val="0"/>
          <w:numId w:val="113"/>
        </w:numPr>
        <w:spacing w:after="120"/>
        <w:rPr>
          <w:rFonts w:asciiTheme="majorHAnsi" w:hAnsiTheme="majorHAnsi"/>
        </w:rPr>
      </w:pPr>
      <w:r>
        <w:rPr>
          <w:rFonts w:asciiTheme="majorHAnsi" w:hAnsiTheme="majorHAnsi"/>
        </w:rPr>
        <w:t xml:space="preserve">Easily met – there is no suggestion that the effects of the ban are so severe as to outweigh the government’s pressing and substantial objective. </w:t>
      </w:r>
    </w:p>
    <w:p w14:paraId="6EDF874D" w14:textId="54E7158A" w:rsidR="002B0840" w:rsidRDefault="002B0840" w:rsidP="002B0840">
      <w:pPr>
        <w:spacing w:after="120"/>
        <w:rPr>
          <w:rFonts w:asciiTheme="majorHAnsi" w:hAnsiTheme="majorHAnsi"/>
        </w:rPr>
      </w:pPr>
      <w:r>
        <w:rPr>
          <w:rFonts w:asciiTheme="majorHAnsi" w:hAnsiTheme="majorHAnsi"/>
        </w:rPr>
        <w:t xml:space="preserve">Impugned provision is therefore upheld under s. 1 of the Charter. </w:t>
      </w:r>
    </w:p>
    <w:p w14:paraId="59816AB2" w14:textId="1659D243" w:rsidR="002B0840" w:rsidRDefault="002B0840" w:rsidP="002B0840">
      <w:pPr>
        <w:spacing w:after="120"/>
        <w:rPr>
          <w:rFonts w:asciiTheme="majorHAnsi" w:hAnsiTheme="majorHAnsi"/>
        </w:rPr>
      </w:pPr>
      <w:r>
        <w:rPr>
          <w:rFonts w:asciiTheme="majorHAnsi" w:hAnsiTheme="majorHAnsi"/>
          <w:b/>
        </w:rPr>
        <w:t>Dissent (McIntyre J):</w:t>
      </w:r>
      <w:r>
        <w:rPr>
          <w:rFonts w:asciiTheme="majorHAnsi" w:hAnsiTheme="majorHAnsi"/>
        </w:rPr>
        <w:t xml:space="preserve"> </w:t>
      </w:r>
      <w:r w:rsidR="00D64128">
        <w:rPr>
          <w:rFonts w:asciiTheme="majorHAnsi" w:hAnsiTheme="majorHAnsi"/>
        </w:rPr>
        <w:t xml:space="preserve">Impugned law violates s. 2(b) but is not justified under s. 1. The law doesn’t even get past the pressing and substantial objective stage of Oakes. There is insufficient evidence that children are actually harmed by advertising aimed at them. </w:t>
      </w:r>
      <w:r w:rsidR="002A2B66">
        <w:rPr>
          <w:rFonts w:asciiTheme="majorHAnsi" w:hAnsiTheme="majorHAnsi"/>
        </w:rPr>
        <w:t>FoE should not be supressed except in cases where urgent and compelling reasons exist and then only to the extent and for the time necessary to protect the community.</w:t>
      </w:r>
    </w:p>
    <w:p w14:paraId="4E13148D" w14:textId="19BA329D" w:rsidR="00C15B5D" w:rsidRPr="00C15B5D" w:rsidRDefault="00C15B5D" w:rsidP="00C15B5D">
      <w:pPr>
        <w:pStyle w:val="Heading3"/>
      </w:pPr>
      <w:bookmarkStart w:id="76" w:name="_Toc532733971"/>
      <w:r>
        <w:rPr>
          <w:i/>
        </w:rPr>
        <w:t>RJR MacDonald Inc v Canada (Attorney General)</w:t>
      </w:r>
      <w:r>
        <w:t>, [1995] SCC</w:t>
      </w:r>
      <w:bookmarkEnd w:id="76"/>
      <w:r>
        <w:t xml:space="preserve"> </w:t>
      </w:r>
    </w:p>
    <w:p w14:paraId="53388157" w14:textId="68D3F296" w:rsidR="0000178D" w:rsidRDefault="00D6578D" w:rsidP="00FF4C57">
      <w:pPr>
        <w:spacing w:after="120"/>
        <w:rPr>
          <w:rFonts w:asciiTheme="majorHAnsi" w:hAnsiTheme="majorHAnsi"/>
        </w:rPr>
      </w:pPr>
      <w:r>
        <w:rPr>
          <w:rFonts w:asciiTheme="majorHAnsi" w:hAnsiTheme="majorHAnsi"/>
          <w:b/>
        </w:rPr>
        <w:t>Facts:</w:t>
      </w:r>
      <w:r>
        <w:rPr>
          <w:rFonts w:asciiTheme="majorHAnsi" w:hAnsiTheme="majorHAnsi"/>
        </w:rPr>
        <w:t xml:space="preserve"> </w:t>
      </w:r>
      <w:r>
        <w:rPr>
          <w:rFonts w:asciiTheme="majorHAnsi" w:hAnsiTheme="majorHAnsi"/>
          <w:i/>
        </w:rPr>
        <w:t>Tobacco Products Control Act</w:t>
      </w:r>
      <w:r>
        <w:rPr>
          <w:rFonts w:asciiTheme="majorHAnsi" w:hAnsiTheme="majorHAnsi"/>
        </w:rPr>
        <w:t xml:space="preserve"> prohibited advertising and of tobacco and required manufacturers to place and unattributed warning on packaging. </w:t>
      </w:r>
    </w:p>
    <w:p w14:paraId="260E5A82" w14:textId="7845B526" w:rsidR="00D6578D" w:rsidRDefault="00D6578D" w:rsidP="00FF4C57">
      <w:pPr>
        <w:spacing w:after="120"/>
        <w:rPr>
          <w:rFonts w:asciiTheme="majorHAnsi" w:hAnsiTheme="majorHAnsi"/>
        </w:rPr>
      </w:pPr>
      <w:r>
        <w:rPr>
          <w:rFonts w:asciiTheme="majorHAnsi" w:hAnsiTheme="majorHAnsi"/>
          <w:b/>
        </w:rPr>
        <w:t>Held:</w:t>
      </w:r>
      <w:r w:rsidR="00A119C5">
        <w:rPr>
          <w:rFonts w:asciiTheme="majorHAnsi" w:hAnsiTheme="majorHAnsi"/>
        </w:rPr>
        <w:t xml:space="preserve"> 5-4 split. Majority held the advertising ban and the unattributed warning both violated s. 2(b) and neither were saved under s. 1.</w:t>
      </w:r>
    </w:p>
    <w:p w14:paraId="5CDEC580" w14:textId="725B46B0" w:rsidR="00D6578D" w:rsidRDefault="00D6578D" w:rsidP="00FF4C57">
      <w:pPr>
        <w:spacing w:after="120"/>
        <w:rPr>
          <w:rFonts w:asciiTheme="majorHAnsi" w:hAnsiTheme="majorHAnsi"/>
        </w:rPr>
      </w:pPr>
      <w:r>
        <w:rPr>
          <w:rFonts w:asciiTheme="majorHAnsi" w:hAnsiTheme="majorHAnsi"/>
          <w:b/>
        </w:rPr>
        <w:t>Dissent (La Forest J</w:t>
      </w:r>
      <w:r w:rsidR="002460F5">
        <w:rPr>
          <w:rFonts w:asciiTheme="majorHAnsi" w:hAnsiTheme="majorHAnsi"/>
          <w:b/>
        </w:rPr>
        <w:t xml:space="preserve"> +3</w:t>
      </w:r>
      <w:r>
        <w:rPr>
          <w:rFonts w:asciiTheme="majorHAnsi" w:hAnsiTheme="majorHAnsi"/>
          <w:b/>
        </w:rPr>
        <w:t>):</w:t>
      </w:r>
      <w:r>
        <w:rPr>
          <w:rFonts w:asciiTheme="majorHAnsi" w:hAnsiTheme="majorHAnsi"/>
        </w:rPr>
        <w:t xml:space="preserve"> Ban on advertising:</w:t>
      </w:r>
    </w:p>
    <w:p w14:paraId="3D508EEF" w14:textId="72464B09" w:rsidR="00D6578D" w:rsidRDefault="00D6578D" w:rsidP="00FF4C57">
      <w:pPr>
        <w:spacing w:after="120"/>
        <w:rPr>
          <w:rFonts w:asciiTheme="majorHAnsi" w:hAnsiTheme="majorHAnsi"/>
        </w:rPr>
      </w:pPr>
      <w:r>
        <w:rPr>
          <w:rFonts w:asciiTheme="majorHAnsi" w:hAnsiTheme="majorHAnsi"/>
        </w:rPr>
        <w:t xml:space="preserve">Step 2 (of general framework): applies </w:t>
      </w:r>
      <w:r>
        <w:rPr>
          <w:rFonts w:asciiTheme="majorHAnsi" w:hAnsiTheme="majorHAnsi"/>
          <w:i/>
        </w:rPr>
        <w:t xml:space="preserve">Irwin Toy </w:t>
      </w:r>
      <w:r>
        <w:rPr>
          <w:rFonts w:asciiTheme="majorHAnsi" w:hAnsiTheme="majorHAnsi"/>
        </w:rPr>
        <w:t>test</w:t>
      </w:r>
    </w:p>
    <w:p w14:paraId="7CC37AAD" w14:textId="30F30F7A" w:rsidR="00D6578D" w:rsidRDefault="002460F5" w:rsidP="00D6578D">
      <w:pPr>
        <w:pStyle w:val="ListParagraph"/>
        <w:numPr>
          <w:ilvl w:val="0"/>
          <w:numId w:val="113"/>
        </w:numPr>
        <w:spacing w:after="120"/>
        <w:rPr>
          <w:rFonts w:asciiTheme="majorHAnsi" w:hAnsiTheme="majorHAnsi"/>
        </w:rPr>
      </w:pPr>
      <w:r>
        <w:rPr>
          <w:rFonts w:asciiTheme="majorHAnsi" w:hAnsiTheme="majorHAnsi"/>
        </w:rPr>
        <w:t>Government conceded there was a s. 2(b) violation</w:t>
      </w:r>
    </w:p>
    <w:p w14:paraId="6054D16C" w14:textId="521036E5" w:rsidR="002460F5" w:rsidRDefault="002460F5" w:rsidP="002460F5">
      <w:pPr>
        <w:spacing w:after="120"/>
        <w:rPr>
          <w:rFonts w:asciiTheme="majorHAnsi" w:hAnsiTheme="majorHAnsi"/>
        </w:rPr>
      </w:pPr>
      <w:r>
        <w:rPr>
          <w:rFonts w:asciiTheme="majorHAnsi" w:hAnsiTheme="majorHAnsi"/>
        </w:rPr>
        <w:t>Step 3: Oakes test</w:t>
      </w:r>
    </w:p>
    <w:p w14:paraId="53D5F476" w14:textId="27DB41B6" w:rsidR="002460F5" w:rsidRDefault="002460F5" w:rsidP="002460F5">
      <w:pPr>
        <w:pStyle w:val="ListParagraph"/>
        <w:numPr>
          <w:ilvl w:val="0"/>
          <w:numId w:val="113"/>
        </w:numPr>
        <w:spacing w:after="120"/>
        <w:rPr>
          <w:rFonts w:asciiTheme="majorHAnsi" w:hAnsiTheme="majorHAnsi"/>
        </w:rPr>
      </w:pPr>
      <w:r>
        <w:rPr>
          <w:rFonts w:asciiTheme="majorHAnsi" w:hAnsiTheme="majorHAnsi"/>
        </w:rPr>
        <w:t>Oakes step 1: pressing and substantial objective</w:t>
      </w:r>
    </w:p>
    <w:p w14:paraId="1736AEC4" w14:textId="6F26B2DF" w:rsidR="002460F5" w:rsidRDefault="002460F5" w:rsidP="002460F5">
      <w:pPr>
        <w:pStyle w:val="ListParagraph"/>
        <w:numPr>
          <w:ilvl w:val="1"/>
          <w:numId w:val="113"/>
        </w:numPr>
        <w:spacing w:after="120"/>
        <w:rPr>
          <w:rFonts w:asciiTheme="majorHAnsi" w:hAnsiTheme="majorHAnsi"/>
        </w:rPr>
      </w:pPr>
      <w:r>
        <w:rPr>
          <w:rFonts w:asciiTheme="majorHAnsi" w:hAnsiTheme="majorHAnsi"/>
        </w:rPr>
        <w:t>Frames objective</w:t>
      </w:r>
      <w:r>
        <w:rPr>
          <w:rFonts w:asciiTheme="majorHAnsi" w:hAnsiTheme="majorHAnsi"/>
          <w:b/>
        </w:rPr>
        <w:t xml:space="preserve"> broadly</w:t>
      </w:r>
      <w:r>
        <w:rPr>
          <w:rFonts w:asciiTheme="majorHAnsi" w:hAnsiTheme="majorHAnsi"/>
        </w:rPr>
        <w:t xml:space="preserve">: protecting Canadians from health risks of tobacco use and informing them about the risks of tobacco use </w:t>
      </w:r>
    </w:p>
    <w:p w14:paraId="3AA903D5" w14:textId="307BB94C" w:rsidR="002460F5" w:rsidRDefault="002460F5" w:rsidP="002460F5">
      <w:pPr>
        <w:pStyle w:val="ListParagraph"/>
        <w:numPr>
          <w:ilvl w:val="1"/>
          <w:numId w:val="113"/>
        </w:numPr>
        <w:spacing w:after="120"/>
        <w:rPr>
          <w:rFonts w:asciiTheme="majorHAnsi" w:hAnsiTheme="majorHAnsi"/>
        </w:rPr>
      </w:pPr>
      <w:r>
        <w:rPr>
          <w:rFonts w:asciiTheme="majorHAnsi" w:hAnsiTheme="majorHAnsi"/>
        </w:rPr>
        <w:t>This objective is pressing and substantial</w:t>
      </w:r>
    </w:p>
    <w:p w14:paraId="0104CEBC" w14:textId="7DF66804" w:rsidR="002460F5" w:rsidRDefault="002460F5" w:rsidP="002460F5">
      <w:pPr>
        <w:pStyle w:val="ListParagraph"/>
        <w:numPr>
          <w:ilvl w:val="0"/>
          <w:numId w:val="113"/>
        </w:numPr>
        <w:spacing w:after="120"/>
        <w:rPr>
          <w:rFonts w:asciiTheme="majorHAnsi" w:hAnsiTheme="majorHAnsi"/>
        </w:rPr>
      </w:pPr>
      <w:r>
        <w:rPr>
          <w:rFonts w:asciiTheme="majorHAnsi" w:hAnsiTheme="majorHAnsi"/>
        </w:rPr>
        <w:t>Oakes step 2: proportionality. La Forest comments on application of Oakes test:</w:t>
      </w:r>
    </w:p>
    <w:p w14:paraId="25886E26" w14:textId="5B20B1D1" w:rsidR="002460F5" w:rsidRDefault="002460F5" w:rsidP="002460F5">
      <w:pPr>
        <w:pStyle w:val="ListParagraph"/>
        <w:numPr>
          <w:ilvl w:val="1"/>
          <w:numId w:val="113"/>
        </w:numPr>
        <w:spacing w:after="120"/>
        <w:rPr>
          <w:rFonts w:asciiTheme="majorHAnsi" w:hAnsiTheme="majorHAnsi"/>
        </w:rPr>
      </w:pPr>
      <w:r>
        <w:rPr>
          <w:rFonts w:asciiTheme="majorHAnsi" w:hAnsiTheme="majorHAnsi"/>
        </w:rPr>
        <w:t xml:space="preserve">Oakes test must be applied flexibly, with an eye to context </w:t>
      </w:r>
    </w:p>
    <w:p w14:paraId="710154D7" w14:textId="4900B114" w:rsidR="002460F5" w:rsidRDefault="002460F5" w:rsidP="002460F5">
      <w:pPr>
        <w:pStyle w:val="ListParagraph"/>
        <w:numPr>
          <w:ilvl w:val="1"/>
          <w:numId w:val="113"/>
        </w:numPr>
        <w:spacing w:after="120"/>
        <w:rPr>
          <w:rFonts w:asciiTheme="majorHAnsi" w:hAnsiTheme="majorHAnsi"/>
        </w:rPr>
      </w:pPr>
      <w:r>
        <w:rPr>
          <w:rFonts w:asciiTheme="majorHAnsi" w:hAnsiTheme="majorHAnsi"/>
        </w:rPr>
        <w:t xml:space="preserve">Evidentiary requirements will vary based on context. It is not always necessary to have evidence meet the civil standard of proof. </w:t>
      </w:r>
    </w:p>
    <w:p w14:paraId="3A962EA6" w14:textId="2E885CBD" w:rsidR="002460F5" w:rsidRDefault="002460F5" w:rsidP="002460F5">
      <w:pPr>
        <w:pStyle w:val="ListParagraph"/>
        <w:numPr>
          <w:ilvl w:val="1"/>
          <w:numId w:val="113"/>
        </w:numPr>
        <w:spacing w:after="120"/>
        <w:rPr>
          <w:rFonts w:asciiTheme="majorHAnsi" w:hAnsiTheme="majorHAnsi"/>
        </w:rPr>
      </w:pPr>
      <w:r>
        <w:rPr>
          <w:rFonts w:asciiTheme="majorHAnsi" w:hAnsiTheme="majorHAnsi"/>
        </w:rPr>
        <w:t xml:space="preserve">Invokes institutional competence as justification for more defence to legislature </w:t>
      </w:r>
    </w:p>
    <w:p w14:paraId="405A8E9C" w14:textId="41804EC9" w:rsidR="002460F5" w:rsidRDefault="002460F5" w:rsidP="002460F5">
      <w:pPr>
        <w:pStyle w:val="ListParagraph"/>
        <w:numPr>
          <w:ilvl w:val="1"/>
          <w:numId w:val="113"/>
        </w:numPr>
        <w:spacing w:after="120"/>
        <w:rPr>
          <w:rFonts w:asciiTheme="majorHAnsi" w:hAnsiTheme="majorHAnsi"/>
        </w:rPr>
      </w:pPr>
      <w:r>
        <w:rPr>
          <w:rFonts w:asciiTheme="majorHAnsi" w:hAnsiTheme="majorHAnsi"/>
          <w:b/>
        </w:rPr>
        <w:t>More deferential approach</w:t>
      </w:r>
      <w:r>
        <w:rPr>
          <w:rFonts w:asciiTheme="majorHAnsi" w:hAnsiTheme="majorHAnsi"/>
        </w:rPr>
        <w:t xml:space="preserve"> is appropriate in this case </w:t>
      </w:r>
      <w:r w:rsidRPr="002460F5">
        <w:rPr>
          <w:rFonts w:asciiTheme="majorHAnsi" w:hAnsiTheme="majorHAnsi"/>
        </w:rPr>
        <w:sym w:font="Wingdings" w:char="F0E0"/>
      </w:r>
      <w:r>
        <w:rPr>
          <w:rFonts w:asciiTheme="majorHAnsi" w:hAnsiTheme="majorHAnsi"/>
        </w:rPr>
        <w:t xml:space="preserve"> parliament is mediating competing interests</w:t>
      </w:r>
    </w:p>
    <w:p w14:paraId="32B3CDB1" w14:textId="493BA576" w:rsidR="002460F5" w:rsidRDefault="002460F5" w:rsidP="002460F5">
      <w:pPr>
        <w:pStyle w:val="ListParagraph"/>
        <w:numPr>
          <w:ilvl w:val="1"/>
          <w:numId w:val="113"/>
        </w:numPr>
        <w:spacing w:after="120"/>
        <w:rPr>
          <w:rFonts w:asciiTheme="majorHAnsi" w:hAnsiTheme="majorHAnsi"/>
        </w:rPr>
      </w:pPr>
      <w:r>
        <w:rPr>
          <w:rFonts w:asciiTheme="majorHAnsi" w:hAnsiTheme="majorHAnsi"/>
        </w:rPr>
        <w:t xml:space="preserve">Type of expression involved is far from the core of freedom of expression values so is worth less protection – </w:t>
      </w:r>
      <w:r w:rsidR="00F25C9C">
        <w:rPr>
          <w:rFonts w:asciiTheme="majorHAnsi" w:hAnsiTheme="majorHAnsi"/>
        </w:rPr>
        <w:t>it’s</w:t>
      </w:r>
      <w:r>
        <w:rPr>
          <w:rFonts w:asciiTheme="majorHAnsi" w:hAnsiTheme="majorHAnsi"/>
        </w:rPr>
        <w:t xml:space="preserve"> promoting an unhealthy habit and the core motivation is profit.</w:t>
      </w:r>
    </w:p>
    <w:p w14:paraId="0E06C4EC" w14:textId="4EABC722" w:rsidR="002460F5" w:rsidRDefault="002460F5" w:rsidP="002460F5">
      <w:pPr>
        <w:pStyle w:val="ListParagraph"/>
        <w:numPr>
          <w:ilvl w:val="2"/>
          <w:numId w:val="113"/>
        </w:numPr>
        <w:spacing w:after="120"/>
        <w:rPr>
          <w:rFonts w:asciiTheme="majorHAnsi" w:hAnsiTheme="majorHAnsi"/>
        </w:rPr>
      </w:pPr>
      <w:r>
        <w:rPr>
          <w:rFonts w:asciiTheme="majorHAnsi" w:hAnsiTheme="majorHAnsi"/>
          <w:b/>
        </w:rPr>
        <w:t>Note</w:t>
      </w:r>
      <w:r w:rsidR="00F25C9C">
        <w:rPr>
          <w:rFonts w:asciiTheme="majorHAnsi" w:hAnsiTheme="majorHAnsi"/>
        </w:rPr>
        <w:t xml:space="preserve"> that the type of expression is not taken into consideration in determining whether the law violates s. 2(b), but </w:t>
      </w:r>
      <w:r w:rsidR="00F25C9C">
        <w:rPr>
          <w:rFonts w:asciiTheme="majorHAnsi" w:hAnsiTheme="majorHAnsi"/>
          <w:u w:val="single"/>
        </w:rPr>
        <w:t>type of expression IS considered in the s. 1 analysis stage</w:t>
      </w:r>
      <w:r w:rsidR="00F25C9C">
        <w:rPr>
          <w:rFonts w:asciiTheme="majorHAnsi" w:hAnsiTheme="majorHAnsi"/>
        </w:rPr>
        <w:t xml:space="preserve">. </w:t>
      </w:r>
    </w:p>
    <w:p w14:paraId="630DFA5B" w14:textId="03A7125B" w:rsidR="007264DE" w:rsidRDefault="007264DE" w:rsidP="007264DE">
      <w:pPr>
        <w:pStyle w:val="ListParagraph"/>
        <w:numPr>
          <w:ilvl w:val="0"/>
          <w:numId w:val="113"/>
        </w:numPr>
        <w:spacing w:after="120"/>
        <w:rPr>
          <w:rFonts w:asciiTheme="majorHAnsi" w:hAnsiTheme="majorHAnsi"/>
        </w:rPr>
      </w:pPr>
      <w:r>
        <w:rPr>
          <w:rFonts w:asciiTheme="majorHAnsi" w:hAnsiTheme="majorHAnsi"/>
        </w:rPr>
        <w:t>Oakes step 2a: rational connection</w:t>
      </w:r>
    </w:p>
    <w:p w14:paraId="2A4A68E6" w14:textId="47D3D20B" w:rsidR="007264DE" w:rsidRDefault="007264DE" w:rsidP="007264DE">
      <w:pPr>
        <w:pStyle w:val="ListParagraph"/>
        <w:numPr>
          <w:ilvl w:val="1"/>
          <w:numId w:val="113"/>
        </w:numPr>
        <w:spacing w:after="120"/>
        <w:rPr>
          <w:rFonts w:asciiTheme="majorHAnsi" w:hAnsiTheme="majorHAnsi"/>
        </w:rPr>
      </w:pPr>
      <w:r>
        <w:rPr>
          <w:rFonts w:asciiTheme="majorHAnsi" w:hAnsiTheme="majorHAnsi"/>
        </w:rPr>
        <w:t>Government doesn’t need to demonstrate a rational connection according to civil standard of proof, just needs a reasonable basis for believing rational connection exists</w:t>
      </w:r>
    </w:p>
    <w:p w14:paraId="3F08989F" w14:textId="5EEBABF8" w:rsidR="007264DE" w:rsidRDefault="007264DE" w:rsidP="007264DE">
      <w:pPr>
        <w:pStyle w:val="ListParagraph"/>
        <w:numPr>
          <w:ilvl w:val="1"/>
          <w:numId w:val="113"/>
        </w:numPr>
        <w:spacing w:after="120"/>
        <w:rPr>
          <w:rFonts w:asciiTheme="majorHAnsi" w:hAnsiTheme="majorHAnsi"/>
        </w:rPr>
      </w:pPr>
      <w:r>
        <w:rPr>
          <w:rFonts w:asciiTheme="majorHAnsi" w:hAnsiTheme="majorHAnsi"/>
        </w:rPr>
        <w:t xml:space="preserve">Relies on </w:t>
      </w:r>
      <w:r>
        <w:rPr>
          <w:rFonts w:asciiTheme="majorHAnsi" w:hAnsiTheme="majorHAnsi"/>
          <w:b/>
        </w:rPr>
        <w:t>common sense</w:t>
      </w:r>
      <w:r>
        <w:rPr>
          <w:rFonts w:asciiTheme="majorHAnsi" w:hAnsiTheme="majorHAnsi"/>
        </w:rPr>
        <w:t xml:space="preserve"> in finding rational connection: tobacco companies would not spend so much on advertising if it did not increase their sales. But also finds evidence to show rational connection. </w:t>
      </w:r>
    </w:p>
    <w:p w14:paraId="518E65FE" w14:textId="05DBD10C" w:rsidR="007264DE" w:rsidRDefault="007264DE" w:rsidP="007264DE">
      <w:pPr>
        <w:pStyle w:val="ListParagraph"/>
        <w:numPr>
          <w:ilvl w:val="0"/>
          <w:numId w:val="113"/>
        </w:numPr>
        <w:spacing w:after="120"/>
        <w:rPr>
          <w:rFonts w:asciiTheme="majorHAnsi" w:hAnsiTheme="majorHAnsi"/>
        </w:rPr>
      </w:pPr>
      <w:r>
        <w:rPr>
          <w:rFonts w:asciiTheme="majorHAnsi" w:hAnsiTheme="majorHAnsi"/>
        </w:rPr>
        <w:t>Oakes step 2b: minimal impairment</w:t>
      </w:r>
    </w:p>
    <w:p w14:paraId="12313C1D" w14:textId="37F87658" w:rsidR="007264DE" w:rsidRDefault="006B3366" w:rsidP="007264DE">
      <w:pPr>
        <w:pStyle w:val="ListParagraph"/>
        <w:numPr>
          <w:ilvl w:val="1"/>
          <w:numId w:val="113"/>
        </w:numPr>
        <w:spacing w:after="120"/>
        <w:rPr>
          <w:rFonts w:asciiTheme="majorHAnsi" w:hAnsiTheme="majorHAnsi"/>
        </w:rPr>
      </w:pPr>
      <w:r>
        <w:rPr>
          <w:rFonts w:asciiTheme="majorHAnsi" w:hAnsiTheme="majorHAnsi"/>
        </w:rPr>
        <w:t>Tobacco argues government c</w:t>
      </w:r>
      <w:r w:rsidR="007264DE">
        <w:rPr>
          <w:rFonts w:asciiTheme="majorHAnsi" w:hAnsiTheme="majorHAnsi"/>
        </w:rPr>
        <w:t>ould have just banned “lifestyle” advertising</w:t>
      </w:r>
    </w:p>
    <w:p w14:paraId="51E0D85F" w14:textId="1B870F6D" w:rsidR="006B3366" w:rsidRDefault="006B3366" w:rsidP="007264DE">
      <w:pPr>
        <w:pStyle w:val="ListParagraph"/>
        <w:numPr>
          <w:ilvl w:val="1"/>
          <w:numId w:val="113"/>
        </w:numPr>
        <w:spacing w:after="120"/>
        <w:rPr>
          <w:rFonts w:asciiTheme="majorHAnsi" w:hAnsiTheme="majorHAnsi"/>
        </w:rPr>
      </w:pPr>
      <w:r>
        <w:rPr>
          <w:rFonts w:asciiTheme="majorHAnsi" w:hAnsiTheme="majorHAnsi"/>
        </w:rPr>
        <w:t xml:space="preserve">La Forest finds complete ban is minimally impairing – government could have adopted a more extreme position of banning all sale and production, but they only banned advertising </w:t>
      </w:r>
    </w:p>
    <w:p w14:paraId="303C7CA8" w14:textId="487FAB4B" w:rsidR="006B3366" w:rsidRDefault="006B3366" w:rsidP="007264DE">
      <w:pPr>
        <w:pStyle w:val="ListParagraph"/>
        <w:numPr>
          <w:ilvl w:val="1"/>
          <w:numId w:val="113"/>
        </w:numPr>
        <w:spacing w:after="120"/>
        <w:rPr>
          <w:rFonts w:asciiTheme="majorHAnsi" w:hAnsiTheme="majorHAnsi"/>
        </w:rPr>
      </w:pPr>
      <w:r>
        <w:rPr>
          <w:rFonts w:asciiTheme="majorHAnsi" w:hAnsiTheme="majorHAnsi"/>
        </w:rPr>
        <w:t>Government provided enough evidence of necessity of ban to meet its objective of reducing consumption (but earlier he said evidence wasn’t necessary, just need common sense…)</w:t>
      </w:r>
    </w:p>
    <w:p w14:paraId="318EA5E9" w14:textId="3A266C59" w:rsidR="006B3366" w:rsidRDefault="001D3AA9" w:rsidP="007264DE">
      <w:pPr>
        <w:pStyle w:val="ListParagraph"/>
        <w:numPr>
          <w:ilvl w:val="1"/>
          <w:numId w:val="113"/>
        </w:numPr>
        <w:spacing w:after="120"/>
        <w:rPr>
          <w:rFonts w:asciiTheme="majorHAnsi" w:hAnsiTheme="majorHAnsi"/>
        </w:rPr>
      </w:pPr>
      <w:r>
        <w:rPr>
          <w:rFonts w:asciiTheme="majorHAnsi" w:hAnsiTheme="majorHAnsi"/>
        </w:rPr>
        <w:t>Ban is minimally impairing</w:t>
      </w:r>
    </w:p>
    <w:p w14:paraId="24D27D87" w14:textId="723E72E7" w:rsidR="001D3AA9" w:rsidRDefault="001D3AA9" w:rsidP="001D3AA9">
      <w:pPr>
        <w:pStyle w:val="ListParagraph"/>
        <w:numPr>
          <w:ilvl w:val="0"/>
          <w:numId w:val="113"/>
        </w:numPr>
        <w:spacing w:after="120"/>
        <w:rPr>
          <w:rFonts w:asciiTheme="majorHAnsi" w:hAnsiTheme="majorHAnsi"/>
        </w:rPr>
      </w:pPr>
      <w:r>
        <w:rPr>
          <w:rFonts w:asciiTheme="majorHAnsi" w:hAnsiTheme="majorHAnsi"/>
        </w:rPr>
        <w:t>Oakes step 2c: overall balance</w:t>
      </w:r>
    </w:p>
    <w:p w14:paraId="6F177708" w14:textId="0EE20945" w:rsidR="001D3AA9" w:rsidRDefault="001D3AA9" w:rsidP="001D3AA9">
      <w:pPr>
        <w:pStyle w:val="ListParagraph"/>
        <w:numPr>
          <w:ilvl w:val="1"/>
          <w:numId w:val="113"/>
        </w:numPr>
        <w:spacing w:after="120"/>
        <w:rPr>
          <w:rFonts w:asciiTheme="majorHAnsi" w:hAnsiTheme="majorHAnsi"/>
        </w:rPr>
      </w:pPr>
      <w:r>
        <w:rPr>
          <w:rFonts w:asciiTheme="majorHAnsi" w:hAnsiTheme="majorHAnsi"/>
        </w:rPr>
        <w:t>Legislative objective of reducing tobacco consumption outweighs the deleterious effects of the limitation (restriction of the rights of tobacco companies to advertise</w:t>
      </w:r>
      <w:r w:rsidR="00A429DC">
        <w:rPr>
          <w:rFonts w:asciiTheme="majorHAnsi" w:hAnsiTheme="majorHAnsi"/>
        </w:rPr>
        <w:t xml:space="preserve">). </w:t>
      </w:r>
    </w:p>
    <w:p w14:paraId="108A5684" w14:textId="71460BB4" w:rsidR="00A429DC" w:rsidRDefault="00A429DC" w:rsidP="00A429DC">
      <w:pPr>
        <w:spacing w:after="120"/>
        <w:rPr>
          <w:rFonts w:asciiTheme="majorHAnsi" w:hAnsiTheme="majorHAnsi"/>
        </w:rPr>
      </w:pPr>
      <w:r>
        <w:rPr>
          <w:rFonts w:asciiTheme="majorHAnsi" w:hAnsiTheme="majorHAnsi"/>
        </w:rPr>
        <w:t xml:space="preserve">Dissent concludes s. 2(b) violation from ban on advertising is justified under s. 1. </w:t>
      </w:r>
    </w:p>
    <w:p w14:paraId="3CA116FE" w14:textId="77777777" w:rsidR="00A429DC" w:rsidRDefault="00A429DC" w:rsidP="00A429DC">
      <w:pPr>
        <w:spacing w:after="120"/>
        <w:rPr>
          <w:rFonts w:asciiTheme="majorHAnsi" w:hAnsiTheme="majorHAnsi"/>
        </w:rPr>
      </w:pPr>
      <w:r>
        <w:rPr>
          <w:rFonts w:asciiTheme="majorHAnsi" w:hAnsiTheme="majorHAnsi"/>
        </w:rPr>
        <w:t xml:space="preserve">Dissent holds mandatory unattributed health warning does not violate s. 2(b). S. 2(b) protects not just a right to speech, but also a right to silence. But everyone knows the warning comes from the government. </w:t>
      </w:r>
    </w:p>
    <w:p w14:paraId="09C098CB" w14:textId="24726A00" w:rsidR="00A429DC" w:rsidRDefault="00A429DC" w:rsidP="00A429DC">
      <w:pPr>
        <w:spacing w:after="120"/>
        <w:rPr>
          <w:rFonts w:asciiTheme="majorHAnsi" w:hAnsiTheme="majorHAnsi"/>
        </w:rPr>
      </w:pPr>
      <w:r>
        <w:rPr>
          <w:rFonts w:asciiTheme="majorHAnsi" w:hAnsiTheme="majorHAnsi"/>
          <w:b/>
        </w:rPr>
        <w:t>Majority (McLachlin J +4)</w:t>
      </w:r>
      <w:r>
        <w:rPr>
          <w:rFonts w:asciiTheme="majorHAnsi" w:hAnsiTheme="majorHAnsi"/>
        </w:rPr>
        <w:t xml:space="preserve">: Both the advertising ban and the unattributed health warning violate s. 2(b) and neither is justified under s. 1. </w:t>
      </w:r>
      <w:r w:rsidR="00A119C5">
        <w:rPr>
          <w:rFonts w:asciiTheme="majorHAnsi" w:hAnsiTheme="majorHAnsi"/>
        </w:rPr>
        <w:t>Makes the following comments about the s. 1 analysis:</w:t>
      </w:r>
    </w:p>
    <w:p w14:paraId="25435DCE" w14:textId="722DF19E" w:rsidR="00A119C5" w:rsidRDefault="00A119C5" w:rsidP="00A119C5">
      <w:pPr>
        <w:pStyle w:val="ListParagraph"/>
        <w:numPr>
          <w:ilvl w:val="0"/>
          <w:numId w:val="114"/>
        </w:numPr>
        <w:spacing w:after="120"/>
        <w:rPr>
          <w:rFonts w:asciiTheme="majorHAnsi" w:hAnsiTheme="majorHAnsi"/>
        </w:rPr>
      </w:pPr>
      <w:r>
        <w:rPr>
          <w:rFonts w:asciiTheme="majorHAnsi" w:hAnsiTheme="majorHAnsi"/>
        </w:rPr>
        <w:t xml:space="preserve">Context and deference are important in applying the Oakes test, but they cannot be taken so far as to relieve the government of its burden to prove justification. </w:t>
      </w:r>
      <w:r w:rsidR="0071412D">
        <w:rPr>
          <w:rFonts w:asciiTheme="majorHAnsi" w:hAnsiTheme="majorHAnsi"/>
        </w:rPr>
        <w:t xml:space="preserve">Disagrees with La Forest J’s comments about not having to meet the civil standard of proof. </w:t>
      </w:r>
    </w:p>
    <w:p w14:paraId="7F3011F5" w14:textId="29F6E096" w:rsidR="0071412D" w:rsidRDefault="0071412D" w:rsidP="00A119C5">
      <w:pPr>
        <w:pStyle w:val="ListParagraph"/>
        <w:numPr>
          <w:ilvl w:val="0"/>
          <w:numId w:val="114"/>
        </w:numPr>
        <w:spacing w:after="120"/>
        <w:rPr>
          <w:rFonts w:asciiTheme="majorHAnsi" w:hAnsiTheme="majorHAnsi"/>
        </w:rPr>
      </w:pPr>
      <w:r>
        <w:rPr>
          <w:rFonts w:asciiTheme="majorHAnsi" w:hAnsiTheme="majorHAnsi"/>
          <w:i/>
        </w:rPr>
        <w:t>Irwin Toy</w:t>
      </w:r>
      <w:r>
        <w:rPr>
          <w:rFonts w:asciiTheme="majorHAnsi" w:hAnsiTheme="majorHAnsi"/>
        </w:rPr>
        <w:t xml:space="preserve"> factors re: deference must be applied cautiously</w:t>
      </w:r>
    </w:p>
    <w:p w14:paraId="4524A5BB" w14:textId="7F86AC2B" w:rsidR="0071412D" w:rsidRDefault="0071412D" w:rsidP="00A119C5">
      <w:pPr>
        <w:pStyle w:val="ListParagraph"/>
        <w:numPr>
          <w:ilvl w:val="0"/>
          <w:numId w:val="114"/>
        </w:numPr>
        <w:spacing w:after="120"/>
        <w:rPr>
          <w:rFonts w:asciiTheme="majorHAnsi" w:hAnsiTheme="majorHAnsi"/>
        </w:rPr>
      </w:pPr>
      <w:r>
        <w:rPr>
          <w:rFonts w:asciiTheme="majorHAnsi" w:hAnsiTheme="majorHAnsi"/>
        </w:rPr>
        <w:t>The civil (balance of probabilities) standard of proof DOES apply. but can be met by “common sense”</w:t>
      </w:r>
    </w:p>
    <w:p w14:paraId="10A0CD5E" w14:textId="2497F996" w:rsidR="0071412D" w:rsidRDefault="0071412D" w:rsidP="0071412D">
      <w:pPr>
        <w:spacing w:after="120"/>
        <w:rPr>
          <w:rFonts w:asciiTheme="majorHAnsi" w:hAnsiTheme="majorHAnsi"/>
        </w:rPr>
      </w:pPr>
      <w:r>
        <w:rPr>
          <w:rFonts w:asciiTheme="majorHAnsi" w:hAnsiTheme="majorHAnsi"/>
        </w:rPr>
        <w:t>Applying Oakes:</w:t>
      </w:r>
    </w:p>
    <w:p w14:paraId="03F3372A" w14:textId="7CB8E2AF" w:rsidR="0071412D" w:rsidRDefault="0071412D" w:rsidP="0071412D">
      <w:pPr>
        <w:pStyle w:val="ListParagraph"/>
        <w:numPr>
          <w:ilvl w:val="0"/>
          <w:numId w:val="115"/>
        </w:numPr>
        <w:spacing w:after="120"/>
        <w:rPr>
          <w:rFonts w:asciiTheme="majorHAnsi" w:hAnsiTheme="majorHAnsi"/>
        </w:rPr>
      </w:pPr>
      <w:r>
        <w:rPr>
          <w:rFonts w:asciiTheme="majorHAnsi" w:hAnsiTheme="majorHAnsi"/>
        </w:rPr>
        <w:t>Oakes step 1: pressing and substantial objective</w:t>
      </w:r>
    </w:p>
    <w:p w14:paraId="494F27DB" w14:textId="199DA047" w:rsidR="0071412D" w:rsidRDefault="0071412D" w:rsidP="0071412D">
      <w:pPr>
        <w:pStyle w:val="ListParagraph"/>
        <w:numPr>
          <w:ilvl w:val="1"/>
          <w:numId w:val="115"/>
        </w:numPr>
        <w:spacing w:after="120"/>
        <w:rPr>
          <w:rFonts w:asciiTheme="majorHAnsi" w:hAnsiTheme="majorHAnsi"/>
        </w:rPr>
      </w:pPr>
      <w:r>
        <w:rPr>
          <w:rFonts w:asciiTheme="majorHAnsi" w:hAnsiTheme="majorHAnsi"/>
          <w:b/>
        </w:rPr>
        <w:t>Narrower</w:t>
      </w:r>
      <w:r>
        <w:rPr>
          <w:rFonts w:asciiTheme="majorHAnsi" w:hAnsiTheme="majorHAnsi"/>
        </w:rPr>
        <w:t xml:space="preserve"> interpretation: the objective of the ban on advertising is to prevent people from being persuaded by advertising to use tobacco. Objective of health warning is to dissuade people who see the package from using tobacco. </w:t>
      </w:r>
    </w:p>
    <w:p w14:paraId="03324267" w14:textId="7D19298F" w:rsidR="00765452" w:rsidRDefault="00765452" w:rsidP="00765452">
      <w:pPr>
        <w:pStyle w:val="ListParagraph"/>
        <w:numPr>
          <w:ilvl w:val="0"/>
          <w:numId w:val="115"/>
        </w:numPr>
        <w:spacing w:after="120"/>
        <w:rPr>
          <w:rFonts w:asciiTheme="majorHAnsi" w:hAnsiTheme="majorHAnsi"/>
        </w:rPr>
      </w:pPr>
      <w:r>
        <w:rPr>
          <w:rFonts w:asciiTheme="majorHAnsi" w:hAnsiTheme="majorHAnsi"/>
        </w:rPr>
        <w:t>Oakes step 2a: rational connection</w:t>
      </w:r>
    </w:p>
    <w:p w14:paraId="3A2A1FF7" w14:textId="6D4EEAFC" w:rsidR="00765452" w:rsidRDefault="00765452" w:rsidP="00765452">
      <w:pPr>
        <w:pStyle w:val="ListParagraph"/>
        <w:numPr>
          <w:ilvl w:val="1"/>
          <w:numId w:val="115"/>
        </w:numPr>
        <w:spacing w:after="120"/>
        <w:rPr>
          <w:rFonts w:asciiTheme="majorHAnsi" w:hAnsiTheme="majorHAnsi"/>
        </w:rPr>
      </w:pPr>
      <w:r>
        <w:rPr>
          <w:rFonts w:asciiTheme="majorHAnsi" w:hAnsiTheme="majorHAnsi"/>
        </w:rPr>
        <w:t>Don’t necessarily need evidence – can rely on logic and reason when link between objective and measure are not “scientifically measurable”. The question is whether it is “reasonable or logical to conclude that there is a causal link” between means and end.</w:t>
      </w:r>
    </w:p>
    <w:p w14:paraId="59FAC0F5" w14:textId="5F03CB0F" w:rsidR="00765452" w:rsidRDefault="00765452" w:rsidP="00765452">
      <w:pPr>
        <w:pStyle w:val="ListParagraph"/>
        <w:numPr>
          <w:ilvl w:val="1"/>
          <w:numId w:val="115"/>
        </w:numPr>
        <w:spacing w:after="120"/>
        <w:rPr>
          <w:rFonts w:asciiTheme="majorHAnsi" w:hAnsiTheme="majorHAnsi"/>
        </w:rPr>
      </w:pPr>
      <w:r>
        <w:rPr>
          <w:rFonts w:asciiTheme="majorHAnsi" w:hAnsiTheme="majorHAnsi"/>
        </w:rPr>
        <w:t>McLachlin agrees with La Forest on the factors that he relies upon to find a rational connection</w:t>
      </w:r>
    </w:p>
    <w:p w14:paraId="03C95D0F" w14:textId="0BE3A0E0" w:rsidR="00765452" w:rsidRDefault="00765452" w:rsidP="00765452">
      <w:pPr>
        <w:pStyle w:val="ListParagraph"/>
        <w:numPr>
          <w:ilvl w:val="0"/>
          <w:numId w:val="115"/>
        </w:numPr>
        <w:spacing w:after="120"/>
        <w:rPr>
          <w:rFonts w:asciiTheme="majorHAnsi" w:hAnsiTheme="majorHAnsi"/>
        </w:rPr>
      </w:pPr>
      <w:r>
        <w:rPr>
          <w:rFonts w:asciiTheme="majorHAnsi" w:hAnsiTheme="majorHAnsi"/>
        </w:rPr>
        <w:t>Oakes step 2b: minimal impairment</w:t>
      </w:r>
    </w:p>
    <w:p w14:paraId="2F91EAA6" w14:textId="3132E946" w:rsidR="00765452" w:rsidRDefault="00765452" w:rsidP="00765452">
      <w:pPr>
        <w:pStyle w:val="ListParagraph"/>
        <w:numPr>
          <w:ilvl w:val="1"/>
          <w:numId w:val="115"/>
        </w:numPr>
        <w:spacing w:after="120"/>
        <w:rPr>
          <w:rFonts w:asciiTheme="majorHAnsi" w:hAnsiTheme="majorHAnsi"/>
        </w:rPr>
      </w:pPr>
      <w:r>
        <w:rPr>
          <w:rFonts w:asciiTheme="majorHAnsi" w:hAnsiTheme="majorHAnsi"/>
        </w:rPr>
        <w:t xml:space="preserve">Even if there is a less impairing measure, if the law is within a range of reasonable alternatives, it is justified under this part. </w:t>
      </w:r>
    </w:p>
    <w:p w14:paraId="0799C54E" w14:textId="50AC4DD6" w:rsidR="00765452" w:rsidRDefault="00765452" w:rsidP="00765452">
      <w:pPr>
        <w:pStyle w:val="ListParagraph"/>
        <w:numPr>
          <w:ilvl w:val="1"/>
          <w:numId w:val="115"/>
        </w:numPr>
        <w:spacing w:after="120"/>
        <w:rPr>
          <w:rFonts w:asciiTheme="majorHAnsi" w:hAnsiTheme="majorHAnsi"/>
        </w:rPr>
      </w:pPr>
      <w:r>
        <w:rPr>
          <w:rFonts w:asciiTheme="majorHAnsi" w:hAnsiTheme="majorHAnsi"/>
        </w:rPr>
        <w:t xml:space="preserve">The scope of the advertising ban is a complete ban – so must be scrutinized heavily </w:t>
      </w:r>
    </w:p>
    <w:p w14:paraId="7D32D9B7" w14:textId="20C425FD" w:rsidR="00765452" w:rsidRDefault="00765452" w:rsidP="00765452">
      <w:pPr>
        <w:pStyle w:val="ListParagraph"/>
        <w:numPr>
          <w:ilvl w:val="1"/>
          <w:numId w:val="115"/>
        </w:numPr>
        <w:spacing w:after="120"/>
        <w:rPr>
          <w:rFonts w:asciiTheme="majorHAnsi" w:hAnsiTheme="majorHAnsi"/>
        </w:rPr>
      </w:pPr>
      <w:r>
        <w:rPr>
          <w:rFonts w:asciiTheme="majorHAnsi" w:hAnsiTheme="majorHAnsi"/>
        </w:rPr>
        <w:t xml:space="preserve">There is no evidence that shows that a partial ban would be less effective at achieving the same objective. Government had a report that studied </w:t>
      </w:r>
      <w:r w:rsidR="00CD3FAB">
        <w:rPr>
          <w:rFonts w:asciiTheme="majorHAnsi" w:hAnsiTheme="majorHAnsi"/>
        </w:rPr>
        <w:t>alternative</w:t>
      </w:r>
      <w:r>
        <w:rPr>
          <w:rFonts w:asciiTheme="majorHAnsi" w:hAnsiTheme="majorHAnsi"/>
        </w:rPr>
        <w:t xml:space="preserve"> partial bans, but refused to provide it to the court and said the court should just defer to government. </w:t>
      </w:r>
      <w:r w:rsidR="00CD3FAB">
        <w:rPr>
          <w:rFonts w:asciiTheme="majorHAnsi" w:hAnsiTheme="majorHAnsi"/>
        </w:rPr>
        <w:t xml:space="preserve">McLachlin hard pressed not to infer that the results of the study went against the government’s complete ban. </w:t>
      </w:r>
    </w:p>
    <w:p w14:paraId="1FF20DF0" w14:textId="22D80F68" w:rsidR="00CD3FAB" w:rsidRDefault="00CD3FAB" w:rsidP="00765452">
      <w:pPr>
        <w:pStyle w:val="ListParagraph"/>
        <w:numPr>
          <w:ilvl w:val="1"/>
          <w:numId w:val="115"/>
        </w:numPr>
        <w:spacing w:after="120"/>
        <w:rPr>
          <w:rFonts w:asciiTheme="majorHAnsi" w:hAnsiTheme="majorHAnsi"/>
        </w:rPr>
      </w:pPr>
      <w:r>
        <w:rPr>
          <w:rFonts w:asciiTheme="majorHAnsi" w:hAnsiTheme="majorHAnsi"/>
        </w:rPr>
        <w:t xml:space="preserve">Takes issue with La Forest’s portrayal of commercial expression as low value form of expression. Commercial expression should not lightly be dismissed – it has benefits to consumers (shifts focus from protection of speaker to protection of listener) </w:t>
      </w:r>
    </w:p>
    <w:p w14:paraId="55D3C134" w14:textId="3875637B" w:rsidR="00CD3FAB" w:rsidRDefault="00CD3FAB" w:rsidP="00765452">
      <w:pPr>
        <w:pStyle w:val="ListParagraph"/>
        <w:numPr>
          <w:ilvl w:val="1"/>
          <w:numId w:val="115"/>
        </w:numPr>
        <w:spacing w:after="120"/>
        <w:rPr>
          <w:rFonts w:asciiTheme="majorHAnsi" w:hAnsiTheme="majorHAnsi"/>
        </w:rPr>
      </w:pPr>
      <w:r>
        <w:rPr>
          <w:rFonts w:asciiTheme="majorHAnsi" w:hAnsiTheme="majorHAnsi"/>
        </w:rPr>
        <w:t xml:space="preserve">Concludes </w:t>
      </w:r>
      <w:r>
        <w:rPr>
          <w:rFonts w:asciiTheme="majorHAnsi" w:hAnsiTheme="majorHAnsi"/>
          <w:u w:val="single"/>
        </w:rPr>
        <w:t>ban is not minimally impairing</w:t>
      </w:r>
    </w:p>
    <w:p w14:paraId="0A762646" w14:textId="31DAF5EF" w:rsidR="00CD3FAB" w:rsidRDefault="00CD3FAB" w:rsidP="00765452">
      <w:pPr>
        <w:pStyle w:val="ListParagraph"/>
        <w:numPr>
          <w:ilvl w:val="1"/>
          <w:numId w:val="115"/>
        </w:numPr>
        <w:spacing w:after="120"/>
        <w:rPr>
          <w:rFonts w:asciiTheme="majorHAnsi" w:hAnsiTheme="majorHAnsi"/>
        </w:rPr>
      </w:pPr>
      <w:r>
        <w:rPr>
          <w:rFonts w:asciiTheme="majorHAnsi" w:hAnsiTheme="majorHAnsi"/>
        </w:rPr>
        <w:t>As for the unattributed warning label, government failed to show that the unattributed, as opposed to an attributed warning, was required to achieve its objective</w:t>
      </w:r>
    </w:p>
    <w:p w14:paraId="71A714EE" w14:textId="054D45D5" w:rsidR="00CD3FAB" w:rsidRDefault="00CD3FAB" w:rsidP="00CD3FAB">
      <w:pPr>
        <w:spacing w:after="120"/>
        <w:rPr>
          <w:rFonts w:asciiTheme="majorHAnsi" w:hAnsiTheme="majorHAnsi"/>
        </w:rPr>
      </w:pPr>
      <w:r>
        <w:rPr>
          <w:rFonts w:asciiTheme="majorHAnsi" w:hAnsiTheme="majorHAnsi"/>
        </w:rPr>
        <w:t xml:space="preserve">Majority concludes s. 2(b) violation for both the ban and the unattributed warning label are NOT saved under s. 1. </w:t>
      </w:r>
    </w:p>
    <w:p w14:paraId="007CBCE5" w14:textId="34D047CD" w:rsidR="00CD3FAB" w:rsidRPr="00CD3FAB" w:rsidRDefault="00CD3FAB" w:rsidP="00CD3FAB">
      <w:pPr>
        <w:pStyle w:val="Heading3"/>
      </w:pPr>
      <w:bookmarkStart w:id="77" w:name="_Toc532733972"/>
      <w:r>
        <w:rPr>
          <w:i/>
        </w:rPr>
        <w:t>Canada v JTI-Macdonald Corp</w:t>
      </w:r>
      <w:r>
        <w:t>, [2007] SCC</w:t>
      </w:r>
      <w:bookmarkEnd w:id="77"/>
    </w:p>
    <w:p w14:paraId="77B68B42" w14:textId="216059BF" w:rsidR="00A429DC" w:rsidRDefault="00A429DC" w:rsidP="00A429DC">
      <w:pPr>
        <w:spacing w:after="120"/>
        <w:rPr>
          <w:rFonts w:asciiTheme="majorHAnsi" w:hAnsiTheme="majorHAnsi"/>
        </w:rPr>
      </w:pPr>
      <w:r>
        <w:rPr>
          <w:rFonts w:asciiTheme="majorHAnsi" w:hAnsiTheme="majorHAnsi"/>
        </w:rPr>
        <w:t xml:space="preserve"> </w:t>
      </w:r>
      <w:r w:rsidR="00CD3FAB">
        <w:rPr>
          <w:rFonts w:asciiTheme="majorHAnsi" w:hAnsiTheme="majorHAnsi"/>
          <w:b/>
        </w:rPr>
        <w:t>Facts:</w:t>
      </w:r>
      <w:r w:rsidR="00CD3FAB">
        <w:rPr>
          <w:rFonts w:asciiTheme="majorHAnsi" w:hAnsiTheme="majorHAnsi"/>
        </w:rPr>
        <w:t xml:space="preserve"> New law enacted creating a narrower ban on tobacco advertising.</w:t>
      </w:r>
    </w:p>
    <w:p w14:paraId="33B4179F" w14:textId="10212E6E" w:rsidR="00AF6508" w:rsidRDefault="00CD3FAB" w:rsidP="00FF4C57">
      <w:pPr>
        <w:spacing w:after="120"/>
        <w:rPr>
          <w:rFonts w:asciiTheme="majorHAnsi" w:hAnsiTheme="majorHAnsi"/>
        </w:rPr>
      </w:pPr>
      <w:r>
        <w:rPr>
          <w:rFonts w:asciiTheme="majorHAnsi" w:hAnsiTheme="majorHAnsi"/>
          <w:b/>
        </w:rPr>
        <w:t>McLachlin J (majority):</w:t>
      </w:r>
      <w:r>
        <w:rPr>
          <w:rFonts w:asciiTheme="majorHAnsi" w:hAnsiTheme="majorHAnsi"/>
        </w:rPr>
        <w:t xml:space="preserve"> Law is justified. The new law is narrower; the government provided copious evidence; new </w:t>
      </w:r>
      <w:r>
        <w:rPr>
          <w:rFonts w:asciiTheme="majorHAnsi" w:hAnsiTheme="majorHAnsi"/>
        </w:rPr>
        <w:br/>
        <w:t xml:space="preserve">evidence about tobacco addition/costs; international and domestic consensus. In overall balancing stage of Oakes, McLachlin characterizes commercial expression as a low value form of expression (at odds with what she says in </w:t>
      </w:r>
      <w:r>
        <w:rPr>
          <w:rFonts w:asciiTheme="majorHAnsi" w:hAnsiTheme="majorHAnsi"/>
          <w:i/>
        </w:rPr>
        <w:t>RJR</w:t>
      </w:r>
      <w:r w:rsidR="006D5242">
        <w:rPr>
          <w:rFonts w:asciiTheme="majorHAnsi" w:hAnsiTheme="majorHAnsi"/>
          <w:i/>
        </w:rPr>
        <w:t xml:space="preserve"> </w:t>
      </w:r>
      <w:r w:rsidR="006D5242">
        <w:rPr>
          <w:rFonts w:asciiTheme="majorHAnsi" w:hAnsiTheme="majorHAnsi"/>
        </w:rPr>
        <w:t>about discounting the type of expression</w:t>
      </w:r>
      <w:r>
        <w:rPr>
          <w:rFonts w:asciiTheme="majorHAnsi" w:hAnsiTheme="majorHAnsi"/>
        </w:rPr>
        <w:t>).</w:t>
      </w:r>
    </w:p>
    <w:p w14:paraId="1AC010D8" w14:textId="1CD9AC66" w:rsidR="0000178D" w:rsidRPr="00CD3FAB" w:rsidRDefault="00AF6508" w:rsidP="00AF6508">
      <w:pPr>
        <w:pStyle w:val="Heading2"/>
      </w:pPr>
      <w:bookmarkStart w:id="78" w:name="_Toc532733973"/>
      <w:r>
        <w:t>Hate Speech</w:t>
      </w:r>
      <w:bookmarkEnd w:id="78"/>
      <w:r w:rsidR="00CD3FAB">
        <w:t xml:space="preserve"> </w:t>
      </w:r>
    </w:p>
    <w:p w14:paraId="4FFE07BF" w14:textId="1274109B" w:rsidR="00CD3FAB" w:rsidRPr="00AF6508" w:rsidRDefault="00AF6508" w:rsidP="00FF4C57">
      <w:pPr>
        <w:spacing w:after="120"/>
        <w:rPr>
          <w:rFonts w:asciiTheme="majorHAnsi" w:hAnsiTheme="majorHAnsi"/>
        </w:rPr>
      </w:pPr>
      <w:r>
        <w:rPr>
          <w:rFonts w:asciiTheme="majorHAnsi" w:hAnsiTheme="majorHAnsi"/>
        </w:rPr>
        <w:t xml:space="preserve">Hate speech is expression that promotes hatred against some identifiable minority group based on some characteristic of the group. It is regulated by various federal laws in the </w:t>
      </w:r>
      <w:r>
        <w:rPr>
          <w:rFonts w:asciiTheme="majorHAnsi" w:hAnsiTheme="majorHAnsi"/>
          <w:i/>
        </w:rPr>
        <w:t>Criminal Code</w:t>
      </w:r>
      <w:r>
        <w:rPr>
          <w:rFonts w:asciiTheme="majorHAnsi" w:hAnsiTheme="majorHAnsi"/>
        </w:rPr>
        <w:t xml:space="preserve"> and various provincial laws. </w:t>
      </w:r>
    </w:p>
    <w:p w14:paraId="5552F593" w14:textId="3659798B" w:rsidR="0000178D" w:rsidRPr="00AD6C0A" w:rsidRDefault="00AD6C0A" w:rsidP="00AD6C0A">
      <w:pPr>
        <w:pStyle w:val="Heading3"/>
      </w:pPr>
      <w:bookmarkStart w:id="79" w:name="_Toc532733974"/>
      <w:r>
        <w:rPr>
          <w:i/>
        </w:rPr>
        <w:t>R v Keegstra</w:t>
      </w:r>
      <w:r>
        <w:t>, [1990] SCC</w:t>
      </w:r>
      <w:bookmarkEnd w:id="79"/>
    </w:p>
    <w:p w14:paraId="6AA3F0B3" w14:textId="3F575FCD" w:rsidR="0000178D" w:rsidRDefault="00AD6C0A" w:rsidP="00FF4C57">
      <w:pPr>
        <w:spacing w:after="120"/>
        <w:rPr>
          <w:rFonts w:asciiTheme="majorHAnsi" w:hAnsiTheme="majorHAnsi"/>
        </w:rPr>
      </w:pPr>
      <w:r>
        <w:rPr>
          <w:rFonts w:asciiTheme="majorHAnsi" w:hAnsiTheme="majorHAnsi"/>
          <w:b/>
        </w:rPr>
        <w:t>Facts:</w:t>
      </w:r>
      <w:r>
        <w:rPr>
          <w:rFonts w:asciiTheme="majorHAnsi" w:hAnsiTheme="majorHAnsi"/>
        </w:rPr>
        <w:t xml:space="preserve"> Keegstra was a high school teacher who conveyed anti-Semitic rhetoric to his students and required students to reproduce his teachings on exams. He was charged under s. 319(2) of the Criminal Code with unlawfully promoting hatred against an identifiable group. Keegstra challenged the constitutionality of s. 319(2). </w:t>
      </w:r>
    </w:p>
    <w:p w14:paraId="1B344568" w14:textId="667CEF21" w:rsidR="00AD6C0A" w:rsidRDefault="00AD6C0A" w:rsidP="00FF4C57">
      <w:pPr>
        <w:spacing w:after="120"/>
        <w:rPr>
          <w:rFonts w:asciiTheme="majorHAnsi" w:hAnsiTheme="majorHAnsi"/>
        </w:rPr>
      </w:pPr>
      <w:r>
        <w:rPr>
          <w:rFonts w:asciiTheme="majorHAnsi" w:hAnsiTheme="majorHAnsi"/>
          <w:b/>
        </w:rPr>
        <w:t>Held:</w:t>
      </w:r>
      <w:r>
        <w:rPr>
          <w:rFonts w:asciiTheme="majorHAnsi" w:hAnsiTheme="majorHAnsi"/>
        </w:rPr>
        <w:t xml:space="preserve"> Unanimously agreed that s. 319 violated s. 2(b). Majority of 4 held that the violation was justified under s. 1.</w:t>
      </w:r>
    </w:p>
    <w:p w14:paraId="64FA041E" w14:textId="507900FE" w:rsidR="00AD6C0A" w:rsidRDefault="00AD6C0A" w:rsidP="00FF4C57">
      <w:pPr>
        <w:spacing w:after="120"/>
        <w:rPr>
          <w:rFonts w:asciiTheme="majorHAnsi" w:hAnsiTheme="majorHAnsi"/>
        </w:rPr>
      </w:pPr>
      <w:bookmarkStart w:id="80" w:name="_Hlk528048105"/>
      <w:r>
        <w:rPr>
          <w:rFonts w:asciiTheme="majorHAnsi" w:hAnsiTheme="majorHAnsi"/>
          <w:b/>
        </w:rPr>
        <w:t>Dickson CJC (majority):</w:t>
      </w:r>
      <w:r>
        <w:rPr>
          <w:rFonts w:asciiTheme="majorHAnsi" w:hAnsiTheme="majorHAnsi"/>
        </w:rPr>
        <w:t xml:space="preserve"> </w:t>
      </w:r>
      <w:bookmarkStart w:id="81" w:name="_Hlk528047691"/>
      <w:r>
        <w:rPr>
          <w:rFonts w:asciiTheme="majorHAnsi" w:hAnsiTheme="majorHAnsi"/>
        </w:rPr>
        <w:t>Hate speech is protected by s. 2(b) – 2(b) protects all expression, no matter its content. S. 2(b) is violated in purpose, so it is necessarily infringed.</w:t>
      </w:r>
      <w:bookmarkEnd w:id="81"/>
      <w:r>
        <w:rPr>
          <w:rFonts w:asciiTheme="majorHAnsi" w:hAnsiTheme="majorHAnsi"/>
        </w:rPr>
        <w:t xml:space="preserve"> S. 1 analysis:</w:t>
      </w:r>
    </w:p>
    <w:p w14:paraId="0C952354" w14:textId="6FA9E1C3" w:rsidR="00AD6C0A" w:rsidRDefault="00AD6C0A" w:rsidP="00AD6C0A">
      <w:pPr>
        <w:pStyle w:val="ListParagraph"/>
        <w:numPr>
          <w:ilvl w:val="0"/>
          <w:numId w:val="116"/>
        </w:numPr>
        <w:spacing w:after="120"/>
        <w:rPr>
          <w:rFonts w:asciiTheme="majorHAnsi" w:hAnsiTheme="majorHAnsi"/>
        </w:rPr>
      </w:pPr>
      <w:r>
        <w:rPr>
          <w:rFonts w:asciiTheme="majorHAnsi" w:hAnsiTheme="majorHAnsi"/>
        </w:rPr>
        <w:t>Oakes step 1: pressing and substantial objective</w:t>
      </w:r>
    </w:p>
    <w:p w14:paraId="704A5B9F" w14:textId="6346F18B" w:rsidR="00AD6C0A" w:rsidRDefault="00AD6C0A" w:rsidP="00AD6C0A">
      <w:pPr>
        <w:pStyle w:val="ListParagraph"/>
        <w:numPr>
          <w:ilvl w:val="1"/>
          <w:numId w:val="116"/>
        </w:numPr>
        <w:spacing w:after="120"/>
        <w:rPr>
          <w:rFonts w:asciiTheme="majorHAnsi" w:hAnsiTheme="majorHAnsi"/>
        </w:rPr>
      </w:pPr>
      <w:r>
        <w:rPr>
          <w:rFonts w:asciiTheme="majorHAnsi" w:hAnsiTheme="majorHAnsi"/>
        </w:rPr>
        <w:t xml:space="preserve">Objective of s. 319(2) is to prevent harms caused by the promotion of hatred. </w:t>
      </w:r>
    </w:p>
    <w:p w14:paraId="6EAC6BD8" w14:textId="39E6B8D3" w:rsidR="00466C22" w:rsidRDefault="00466C22" w:rsidP="00AD6C0A">
      <w:pPr>
        <w:pStyle w:val="ListParagraph"/>
        <w:numPr>
          <w:ilvl w:val="1"/>
          <w:numId w:val="116"/>
        </w:numPr>
        <w:spacing w:after="120"/>
        <w:rPr>
          <w:rFonts w:asciiTheme="majorHAnsi" w:hAnsiTheme="majorHAnsi"/>
        </w:rPr>
      </w:pPr>
      <w:r>
        <w:rPr>
          <w:rFonts w:asciiTheme="majorHAnsi" w:hAnsiTheme="majorHAnsi"/>
        </w:rPr>
        <w:t>Hate speech causes 2 types of harms:</w:t>
      </w:r>
    </w:p>
    <w:p w14:paraId="67B22FF5" w14:textId="260D7ADB" w:rsidR="00466C22" w:rsidRDefault="00466C22" w:rsidP="00466C22">
      <w:pPr>
        <w:pStyle w:val="ListParagraph"/>
        <w:numPr>
          <w:ilvl w:val="2"/>
          <w:numId w:val="116"/>
        </w:numPr>
        <w:spacing w:after="120"/>
        <w:rPr>
          <w:rFonts w:asciiTheme="majorHAnsi" w:hAnsiTheme="majorHAnsi"/>
        </w:rPr>
      </w:pPr>
      <w:r>
        <w:rPr>
          <w:rFonts w:asciiTheme="majorHAnsi" w:hAnsiTheme="majorHAnsi"/>
        </w:rPr>
        <w:t>Harm to members of the target group</w:t>
      </w:r>
    </w:p>
    <w:p w14:paraId="634D42ED" w14:textId="1877895D" w:rsidR="00466C22" w:rsidRDefault="00466C22" w:rsidP="00466C22">
      <w:pPr>
        <w:pStyle w:val="ListParagraph"/>
        <w:numPr>
          <w:ilvl w:val="2"/>
          <w:numId w:val="116"/>
        </w:numPr>
        <w:spacing w:after="120"/>
        <w:rPr>
          <w:rFonts w:asciiTheme="majorHAnsi" w:hAnsiTheme="majorHAnsi"/>
        </w:rPr>
      </w:pPr>
      <w:r>
        <w:rPr>
          <w:rFonts w:asciiTheme="majorHAnsi" w:hAnsiTheme="majorHAnsi"/>
        </w:rPr>
        <w:t>Harm to members of the community as a whole</w:t>
      </w:r>
    </w:p>
    <w:p w14:paraId="6E2EE797" w14:textId="3CDD71DA" w:rsidR="00466C22" w:rsidRDefault="00466C22" w:rsidP="00466C22">
      <w:pPr>
        <w:pStyle w:val="ListParagraph"/>
        <w:numPr>
          <w:ilvl w:val="1"/>
          <w:numId w:val="116"/>
        </w:numPr>
        <w:spacing w:after="120"/>
        <w:rPr>
          <w:rFonts w:asciiTheme="majorHAnsi" w:hAnsiTheme="majorHAnsi"/>
        </w:rPr>
      </w:pPr>
      <w:r>
        <w:rPr>
          <w:rFonts w:asciiTheme="majorHAnsi" w:hAnsiTheme="majorHAnsi"/>
        </w:rPr>
        <w:t xml:space="preserve">This objective is pressing and substantial </w:t>
      </w:r>
    </w:p>
    <w:p w14:paraId="3955B6DD" w14:textId="6292230E" w:rsidR="006551D6" w:rsidRDefault="006551D6" w:rsidP="006551D6">
      <w:pPr>
        <w:pStyle w:val="ListParagraph"/>
        <w:numPr>
          <w:ilvl w:val="0"/>
          <w:numId w:val="116"/>
        </w:numPr>
        <w:spacing w:after="120"/>
        <w:rPr>
          <w:rFonts w:asciiTheme="majorHAnsi" w:hAnsiTheme="majorHAnsi"/>
        </w:rPr>
      </w:pPr>
      <w:r>
        <w:rPr>
          <w:rFonts w:asciiTheme="majorHAnsi" w:hAnsiTheme="majorHAnsi"/>
        </w:rPr>
        <w:t>Oakes step 2a: rational connection</w:t>
      </w:r>
    </w:p>
    <w:p w14:paraId="285511A1" w14:textId="0F9CDE10" w:rsidR="006551D6" w:rsidRDefault="006551D6" w:rsidP="006551D6">
      <w:pPr>
        <w:pStyle w:val="ListParagraph"/>
        <w:numPr>
          <w:ilvl w:val="1"/>
          <w:numId w:val="116"/>
        </w:numPr>
        <w:spacing w:after="120"/>
        <w:rPr>
          <w:rFonts w:asciiTheme="majorHAnsi" w:hAnsiTheme="majorHAnsi"/>
        </w:rPr>
      </w:pPr>
      <w:r>
        <w:rPr>
          <w:rFonts w:asciiTheme="majorHAnsi" w:hAnsiTheme="majorHAnsi"/>
        </w:rPr>
        <w:t>There is rational connection between objective and means</w:t>
      </w:r>
    </w:p>
    <w:p w14:paraId="1B57BA90" w14:textId="6229423E" w:rsidR="006551D6" w:rsidRDefault="006551D6" w:rsidP="006551D6">
      <w:pPr>
        <w:pStyle w:val="ListParagraph"/>
        <w:numPr>
          <w:ilvl w:val="1"/>
          <w:numId w:val="116"/>
        </w:numPr>
        <w:spacing w:after="120"/>
        <w:rPr>
          <w:rFonts w:asciiTheme="majorHAnsi" w:hAnsiTheme="majorHAnsi"/>
        </w:rPr>
      </w:pPr>
      <w:r>
        <w:rPr>
          <w:rFonts w:asciiTheme="majorHAnsi" w:hAnsiTheme="majorHAnsi"/>
        </w:rPr>
        <w:t>McLachlin argues: criminalization gives hatemongers a platform</w:t>
      </w:r>
    </w:p>
    <w:p w14:paraId="0FFFC4B0" w14:textId="7E80F8AB" w:rsidR="006551D6" w:rsidRDefault="006551D6" w:rsidP="006551D6">
      <w:pPr>
        <w:pStyle w:val="ListParagraph"/>
        <w:numPr>
          <w:ilvl w:val="2"/>
          <w:numId w:val="116"/>
        </w:numPr>
        <w:spacing w:after="120"/>
        <w:rPr>
          <w:rFonts w:asciiTheme="majorHAnsi" w:hAnsiTheme="majorHAnsi"/>
        </w:rPr>
      </w:pPr>
      <w:r>
        <w:rPr>
          <w:rFonts w:asciiTheme="majorHAnsi" w:hAnsiTheme="majorHAnsi"/>
        </w:rPr>
        <w:t>Dickson: the existence of the law serves a symbolic function, to register societal disapproval of hate speech</w:t>
      </w:r>
    </w:p>
    <w:p w14:paraId="28A935C8" w14:textId="44DA89BB" w:rsidR="006551D6" w:rsidRDefault="006551D6" w:rsidP="006551D6">
      <w:pPr>
        <w:pStyle w:val="ListParagraph"/>
        <w:numPr>
          <w:ilvl w:val="1"/>
          <w:numId w:val="116"/>
        </w:numPr>
        <w:spacing w:after="120"/>
        <w:rPr>
          <w:rFonts w:asciiTheme="majorHAnsi" w:hAnsiTheme="majorHAnsi"/>
        </w:rPr>
      </w:pPr>
      <w:r>
        <w:rPr>
          <w:rFonts w:asciiTheme="majorHAnsi" w:hAnsiTheme="majorHAnsi"/>
        </w:rPr>
        <w:t>McLachlin argues: it creates impression of truth in hate speech</w:t>
      </w:r>
    </w:p>
    <w:p w14:paraId="34D0AF1C" w14:textId="25BFA03E" w:rsidR="006551D6" w:rsidRDefault="006551D6" w:rsidP="006551D6">
      <w:pPr>
        <w:pStyle w:val="ListParagraph"/>
        <w:numPr>
          <w:ilvl w:val="2"/>
          <w:numId w:val="116"/>
        </w:numPr>
        <w:spacing w:after="120"/>
        <w:rPr>
          <w:rFonts w:asciiTheme="majorHAnsi" w:hAnsiTheme="majorHAnsi"/>
        </w:rPr>
      </w:pPr>
      <w:r>
        <w:rPr>
          <w:rFonts w:asciiTheme="majorHAnsi" w:hAnsiTheme="majorHAnsi"/>
        </w:rPr>
        <w:t xml:space="preserve">Dickson: rejects this argument. </w:t>
      </w:r>
      <w:r w:rsidR="009309E1">
        <w:rPr>
          <w:rFonts w:asciiTheme="majorHAnsi" w:hAnsiTheme="majorHAnsi"/>
        </w:rPr>
        <w:t>Again,</w:t>
      </w:r>
      <w:r>
        <w:rPr>
          <w:rFonts w:asciiTheme="majorHAnsi" w:hAnsiTheme="majorHAnsi"/>
        </w:rPr>
        <w:t xml:space="preserve"> cites symbolic function of hate speech laws</w:t>
      </w:r>
    </w:p>
    <w:p w14:paraId="0EE2AC7E" w14:textId="1C3B685B" w:rsidR="006551D6" w:rsidRDefault="006551D6" w:rsidP="006551D6">
      <w:pPr>
        <w:pStyle w:val="ListParagraph"/>
        <w:numPr>
          <w:ilvl w:val="1"/>
          <w:numId w:val="116"/>
        </w:numPr>
        <w:spacing w:after="120"/>
        <w:rPr>
          <w:rFonts w:asciiTheme="majorHAnsi" w:hAnsiTheme="majorHAnsi"/>
        </w:rPr>
      </w:pPr>
      <w:r>
        <w:rPr>
          <w:rFonts w:asciiTheme="majorHAnsi" w:hAnsiTheme="majorHAnsi"/>
        </w:rPr>
        <w:t>McLachlin argues: hate speech laws are ineffective i.e. Nazi Germany</w:t>
      </w:r>
    </w:p>
    <w:p w14:paraId="057CB514" w14:textId="7BE8D3AB" w:rsidR="006551D6" w:rsidRDefault="006551D6" w:rsidP="006551D6">
      <w:pPr>
        <w:pStyle w:val="ListParagraph"/>
        <w:numPr>
          <w:ilvl w:val="2"/>
          <w:numId w:val="116"/>
        </w:numPr>
        <w:spacing w:after="120"/>
        <w:rPr>
          <w:rFonts w:asciiTheme="majorHAnsi" w:hAnsiTheme="majorHAnsi"/>
        </w:rPr>
      </w:pPr>
      <w:r>
        <w:rPr>
          <w:rFonts w:asciiTheme="majorHAnsi" w:hAnsiTheme="majorHAnsi"/>
        </w:rPr>
        <w:t>Dickson: no one claims these laws alone can combat hatred, but they are one tool in the toolbox</w:t>
      </w:r>
    </w:p>
    <w:p w14:paraId="2E1F255B" w14:textId="4FAF5EBA" w:rsidR="006551D6" w:rsidRDefault="006551D6" w:rsidP="006551D6">
      <w:pPr>
        <w:pStyle w:val="ListParagraph"/>
        <w:numPr>
          <w:ilvl w:val="0"/>
          <w:numId w:val="116"/>
        </w:numPr>
        <w:spacing w:after="120"/>
        <w:rPr>
          <w:rFonts w:asciiTheme="majorHAnsi" w:hAnsiTheme="majorHAnsi"/>
        </w:rPr>
      </w:pPr>
      <w:r>
        <w:rPr>
          <w:rFonts w:asciiTheme="majorHAnsi" w:hAnsiTheme="majorHAnsi"/>
        </w:rPr>
        <w:t>Oakes step 2b: minimal impairment</w:t>
      </w:r>
    </w:p>
    <w:p w14:paraId="2E0D4F7E" w14:textId="243644D6" w:rsidR="006551D6" w:rsidRDefault="006551D6" w:rsidP="006551D6">
      <w:pPr>
        <w:pStyle w:val="ListParagraph"/>
        <w:numPr>
          <w:ilvl w:val="1"/>
          <w:numId w:val="116"/>
        </w:numPr>
        <w:spacing w:after="120"/>
        <w:rPr>
          <w:rFonts w:asciiTheme="majorHAnsi" w:hAnsiTheme="majorHAnsi"/>
        </w:rPr>
      </w:pPr>
      <w:r>
        <w:rPr>
          <w:rFonts w:asciiTheme="majorHAnsi" w:hAnsiTheme="majorHAnsi"/>
        </w:rPr>
        <w:t>Main argument against the law is the possibility of punishing speech that is not hate speech</w:t>
      </w:r>
    </w:p>
    <w:p w14:paraId="0F074031" w14:textId="5EDB42D8" w:rsidR="006551D6" w:rsidRDefault="006551D6" w:rsidP="006551D6">
      <w:pPr>
        <w:pStyle w:val="ListParagraph"/>
        <w:numPr>
          <w:ilvl w:val="1"/>
          <w:numId w:val="116"/>
        </w:numPr>
        <w:spacing w:after="120"/>
        <w:rPr>
          <w:rFonts w:asciiTheme="majorHAnsi" w:hAnsiTheme="majorHAnsi"/>
        </w:rPr>
      </w:pPr>
      <w:r>
        <w:rPr>
          <w:rFonts w:asciiTheme="majorHAnsi" w:hAnsiTheme="majorHAnsi"/>
        </w:rPr>
        <w:t xml:space="preserve">Dickson argues the provision is not too broad – it excludes private conversations, even in public. Also imposes a demanding mens rea requirement (wilfulness). But it does not require proof of harm, just risk of harm. </w:t>
      </w:r>
    </w:p>
    <w:p w14:paraId="1CA049C3" w14:textId="6F0CFBB7" w:rsidR="006551D6" w:rsidRDefault="006551D6" w:rsidP="006551D6">
      <w:pPr>
        <w:pStyle w:val="ListParagraph"/>
        <w:numPr>
          <w:ilvl w:val="1"/>
          <w:numId w:val="116"/>
        </w:numPr>
        <w:spacing w:after="120"/>
        <w:rPr>
          <w:rFonts w:asciiTheme="majorHAnsi" w:hAnsiTheme="majorHAnsi"/>
        </w:rPr>
      </w:pPr>
      <w:r>
        <w:rPr>
          <w:rFonts w:asciiTheme="majorHAnsi" w:hAnsiTheme="majorHAnsi"/>
          <w:b/>
        </w:rPr>
        <w:t>Defines hatred narrowly</w:t>
      </w:r>
      <w:r>
        <w:rPr>
          <w:rFonts w:asciiTheme="majorHAnsi" w:hAnsiTheme="majorHAnsi"/>
        </w:rPr>
        <w:t xml:space="preserve"> – requires an “emotion of an intense and extreme nature that is clearly associated with </w:t>
      </w:r>
      <w:r>
        <w:rPr>
          <w:rFonts w:asciiTheme="majorHAnsi" w:hAnsiTheme="majorHAnsi"/>
          <w:b/>
        </w:rPr>
        <w:t>vilification and detestation</w:t>
      </w:r>
      <w:r>
        <w:rPr>
          <w:rFonts w:asciiTheme="majorHAnsi" w:hAnsiTheme="majorHAnsi"/>
        </w:rPr>
        <w:t xml:space="preserve">. </w:t>
      </w:r>
    </w:p>
    <w:p w14:paraId="1D91D53C" w14:textId="76F4651E" w:rsidR="00200161" w:rsidRDefault="00200161" w:rsidP="006551D6">
      <w:pPr>
        <w:pStyle w:val="ListParagraph"/>
        <w:numPr>
          <w:ilvl w:val="1"/>
          <w:numId w:val="116"/>
        </w:numPr>
        <w:spacing w:after="120"/>
        <w:rPr>
          <w:rFonts w:asciiTheme="majorHAnsi" w:hAnsiTheme="majorHAnsi"/>
        </w:rPr>
      </w:pPr>
      <w:r>
        <w:rPr>
          <w:rFonts w:asciiTheme="majorHAnsi" w:hAnsiTheme="majorHAnsi"/>
        </w:rPr>
        <w:t>There are defences available (e.g. religious belief)</w:t>
      </w:r>
    </w:p>
    <w:p w14:paraId="6BAD1251" w14:textId="69A4AEAD" w:rsidR="00200161" w:rsidRDefault="00200161" w:rsidP="006551D6">
      <w:pPr>
        <w:pStyle w:val="ListParagraph"/>
        <w:numPr>
          <w:ilvl w:val="1"/>
          <w:numId w:val="116"/>
        </w:numPr>
        <w:spacing w:after="120"/>
        <w:rPr>
          <w:rFonts w:asciiTheme="majorHAnsi" w:hAnsiTheme="majorHAnsi"/>
        </w:rPr>
      </w:pPr>
      <w:r>
        <w:rPr>
          <w:rFonts w:asciiTheme="majorHAnsi" w:hAnsiTheme="majorHAnsi"/>
        </w:rPr>
        <w:t xml:space="preserve">There are alternative less impairing methods than criminalization (education programs, using human rights codes), but Dickson holds that a variety of measures are necessary. </w:t>
      </w:r>
    </w:p>
    <w:p w14:paraId="6DCE096C" w14:textId="01577ECB" w:rsidR="00200161" w:rsidRDefault="00200161" w:rsidP="006551D6">
      <w:pPr>
        <w:pStyle w:val="ListParagraph"/>
        <w:numPr>
          <w:ilvl w:val="1"/>
          <w:numId w:val="116"/>
        </w:numPr>
        <w:spacing w:after="120"/>
        <w:rPr>
          <w:rFonts w:asciiTheme="majorHAnsi" w:hAnsiTheme="majorHAnsi"/>
        </w:rPr>
      </w:pPr>
      <w:r w:rsidRPr="00D16319">
        <w:rPr>
          <w:rFonts w:asciiTheme="majorHAnsi" w:hAnsiTheme="majorHAnsi"/>
          <w:b/>
        </w:rPr>
        <w:t xml:space="preserve">Defers </w:t>
      </w:r>
      <w:r>
        <w:rPr>
          <w:rFonts w:asciiTheme="majorHAnsi" w:hAnsiTheme="majorHAnsi"/>
        </w:rPr>
        <w:t>significantly to Parliament</w:t>
      </w:r>
      <w:r w:rsidR="00D16319">
        <w:rPr>
          <w:rFonts w:asciiTheme="majorHAnsi" w:hAnsiTheme="majorHAnsi"/>
        </w:rPr>
        <w:t xml:space="preserve"> – because hate speech is not closely linked with purposes underlying FoE </w:t>
      </w:r>
    </w:p>
    <w:p w14:paraId="7EAE11F8" w14:textId="3794F462" w:rsidR="00200161" w:rsidRDefault="00200161" w:rsidP="006551D6">
      <w:pPr>
        <w:pStyle w:val="ListParagraph"/>
        <w:numPr>
          <w:ilvl w:val="1"/>
          <w:numId w:val="116"/>
        </w:numPr>
        <w:spacing w:after="120"/>
        <w:rPr>
          <w:rFonts w:asciiTheme="majorHAnsi" w:hAnsiTheme="majorHAnsi"/>
        </w:rPr>
      </w:pPr>
      <w:r>
        <w:rPr>
          <w:rFonts w:asciiTheme="majorHAnsi" w:hAnsiTheme="majorHAnsi"/>
        </w:rPr>
        <w:t>Concludes there is rational connection</w:t>
      </w:r>
    </w:p>
    <w:p w14:paraId="18D82876" w14:textId="6459FF89" w:rsidR="00200161" w:rsidRDefault="00200161" w:rsidP="00200161">
      <w:pPr>
        <w:pStyle w:val="ListParagraph"/>
        <w:numPr>
          <w:ilvl w:val="0"/>
          <w:numId w:val="116"/>
        </w:numPr>
        <w:spacing w:after="120"/>
        <w:rPr>
          <w:rFonts w:asciiTheme="majorHAnsi" w:hAnsiTheme="majorHAnsi"/>
        </w:rPr>
      </w:pPr>
      <w:r>
        <w:rPr>
          <w:rFonts w:asciiTheme="majorHAnsi" w:hAnsiTheme="majorHAnsi"/>
        </w:rPr>
        <w:t>Oakes step 2c: overall balance</w:t>
      </w:r>
    </w:p>
    <w:p w14:paraId="33A88DF0" w14:textId="4809C386" w:rsidR="00200161" w:rsidRDefault="00200161" w:rsidP="00200161">
      <w:pPr>
        <w:pStyle w:val="ListParagraph"/>
        <w:numPr>
          <w:ilvl w:val="1"/>
          <w:numId w:val="116"/>
        </w:numPr>
        <w:spacing w:after="120"/>
        <w:rPr>
          <w:rFonts w:asciiTheme="majorHAnsi" w:hAnsiTheme="majorHAnsi"/>
        </w:rPr>
      </w:pPr>
      <w:r>
        <w:rPr>
          <w:rFonts w:asciiTheme="majorHAnsi" w:hAnsiTheme="majorHAnsi"/>
        </w:rPr>
        <w:t xml:space="preserve">Passes this stage – high importance of objective vs. low value of expression. </w:t>
      </w:r>
    </w:p>
    <w:p w14:paraId="4E289209" w14:textId="61C7C627" w:rsidR="00200161" w:rsidRDefault="00200161" w:rsidP="00200161">
      <w:pPr>
        <w:spacing w:after="120"/>
        <w:rPr>
          <w:rFonts w:asciiTheme="majorHAnsi" w:hAnsiTheme="majorHAnsi"/>
        </w:rPr>
      </w:pPr>
      <w:r>
        <w:rPr>
          <w:rFonts w:asciiTheme="majorHAnsi" w:hAnsiTheme="majorHAnsi"/>
        </w:rPr>
        <w:t>Therefore the impugned law violates s. 2(b) but is justified under s. 1.</w:t>
      </w:r>
    </w:p>
    <w:p w14:paraId="0B779CBD" w14:textId="7ED927C4" w:rsidR="00A5086E" w:rsidRDefault="00200161" w:rsidP="00200161">
      <w:pPr>
        <w:spacing w:after="120"/>
        <w:rPr>
          <w:rFonts w:asciiTheme="majorHAnsi" w:hAnsiTheme="majorHAnsi"/>
        </w:rPr>
      </w:pPr>
      <w:bookmarkStart w:id="82" w:name="_Hlk528049946"/>
      <w:bookmarkEnd w:id="80"/>
      <w:r>
        <w:rPr>
          <w:rFonts w:asciiTheme="majorHAnsi" w:hAnsiTheme="majorHAnsi"/>
          <w:b/>
        </w:rPr>
        <w:t>Dissent (McLachlin J):</w:t>
      </w:r>
      <w:r>
        <w:rPr>
          <w:rFonts w:asciiTheme="majorHAnsi" w:hAnsiTheme="majorHAnsi"/>
        </w:rPr>
        <w:t xml:space="preserve"> S. 319(2) violates s. 2(b). Concludes the objective of protecting social harmony and individual dignity is of a pressing and substantial nature. Cites 3 arguments for rational connection (see majority reasons). Must look beyond whether the law on its face promotes the legislative objectives – must determine if the law truly achieves its objective </w:t>
      </w:r>
      <w:r>
        <w:rPr>
          <w:rFonts w:asciiTheme="majorHAnsi" w:hAnsiTheme="majorHAnsi"/>
          <w:u w:val="single"/>
        </w:rPr>
        <w:t>in practice</w:t>
      </w:r>
      <w:r>
        <w:rPr>
          <w:rFonts w:asciiTheme="majorHAnsi" w:hAnsiTheme="majorHAnsi"/>
        </w:rPr>
        <w:t xml:space="preserve">. </w:t>
      </w:r>
      <w:r w:rsidR="00D16319">
        <w:rPr>
          <w:rFonts w:asciiTheme="majorHAnsi" w:hAnsiTheme="majorHAnsi"/>
        </w:rPr>
        <w:t xml:space="preserve">Concludes rational connection is “tenuous.” Fails minimal impairment stage – definition of hatred is overbroad. It captures too much and is too subjective. The mens rea is not a sufficient limit on hate speech. Dickson said mens rea would preclude statements made for an honest purpose. But these two are not mutually exclusive. Criminalization has a </w:t>
      </w:r>
      <w:r w:rsidR="00D16319">
        <w:rPr>
          <w:rFonts w:asciiTheme="majorHAnsi" w:hAnsiTheme="majorHAnsi"/>
          <w:b/>
        </w:rPr>
        <w:t>chilling effect</w:t>
      </w:r>
      <w:r w:rsidR="00D16319">
        <w:rPr>
          <w:rFonts w:asciiTheme="majorHAnsi" w:hAnsiTheme="majorHAnsi"/>
        </w:rPr>
        <w:t xml:space="preserve"> – because it is vague and overbroad, it could be applied to catch legitimate expression and so people may self-censor. Less impairing alternatives are available. </w:t>
      </w:r>
      <w:r w:rsidR="001B5CA8">
        <w:rPr>
          <w:rFonts w:asciiTheme="majorHAnsi" w:hAnsiTheme="majorHAnsi"/>
        </w:rPr>
        <w:t xml:space="preserve">Concludes deleterious effects outweigh salutary effects. Deleterious effects = supresses speech based on content in a broad way and the consequences are severe. Objective is worthy, but benefits are tenuous. </w:t>
      </w:r>
      <w:r w:rsidR="00A5086E">
        <w:rPr>
          <w:rFonts w:asciiTheme="majorHAnsi" w:hAnsiTheme="majorHAnsi"/>
        </w:rPr>
        <w:t xml:space="preserve">Therefore s. 2(b) is violated and impugned law is not justified under s. 1. </w:t>
      </w:r>
    </w:p>
    <w:p w14:paraId="65908EB4" w14:textId="7CCE45BA" w:rsidR="00714216" w:rsidRPr="00714216" w:rsidRDefault="00714216" w:rsidP="00714216">
      <w:pPr>
        <w:pStyle w:val="Heading3"/>
      </w:pPr>
      <w:bookmarkStart w:id="83" w:name="_Toc532733975"/>
      <w:bookmarkEnd w:id="82"/>
      <w:r>
        <w:rPr>
          <w:i/>
        </w:rPr>
        <w:t>Saskatchewan (Human Rights Commission) v Whatcott</w:t>
      </w:r>
      <w:r>
        <w:t>, [2013] SCC</w:t>
      </w:r>
      <w:bookmarkEnd w:id="83"/>
    </w:p>
    <w:p w14:paraId="2E55FD3D" w14:textId="5C3C57C9" w:rsidR="0000178D" w:rsidRPr="0055496F" w:rsidRDefault="0055496F" w:rsidP="00FF4C57">
      <w:pPr>
        <w:spacing w:after="120"/>
        <w:rPr>
          <w:rFonts w:asciiTheme="majorHAnsi" w:hAnsiTheme="majorHAnsi"/>
        </w:rPr>
      </w:pPr>
      <w:r>
        <w:rPr>
          <w:rFonts w:asciiTheme="majorHAnsi" w:hAnsiTheme="majorHAnsi"/>
          <w:b/>
        </w:rPr>
        <w:t>Facts:</w:t>
      </w:r>
      <w:r>
        <w:rPr>
          <w:rFonts w:asciiTheme="majorHAnsi" w:hAnsiTheme="majorHAnsi"/>
        </w:rPr>
        <w:t xml:space="preserve"> Whatcott is an anti-abortion, anti-queer activist. He became the subject of a human rights complaint under s. 14 of the Saskatchewan Human Rights Code for handing out anti-queer flyers at a pride parade. </w:t>
      </w:r>
    </w:p>
    <w:p w14:paraId="33E0CA74" w14:textId="076021BF" w:rsidR="0000178D" w:rsidRPr="0055496F" w:rsidRDefault="0055496F" w:rsidP="00FF4C57">
      <w:pPr>
        <w:spacing w:after="120"/>
        <w:rPr>
          <w:rFonts w:asciiTheme="majorHAnsi" w:hAnsiTheme="majorHAnsi"/>
        </w:rPr>
      </w:pPr>
      <w:r>
        <w:rPr>
          <w:rFonts w:asciiTheme="majorHAnsi" w:hAnsiTheme="majorHAnsi"/>
          <w:b/>
        </w:rPr>
        <w:t>Held:</w:t>
      </w:r>
      <w:r>
        <w:rPr>
          <w:rFonts w:asciiTheme="majorHAnsi" w:hAnsiTheme="majorHAnsi"/>
        </w:rPr>
        <w:t xml:space="preserve"> S. 14 violated s. 2(b)</w:t>
      </w:r>
      <w:r w:rsidR="00511ECB">
        <w:rPr>
          <w:rFonts w:asciiTheme="majorHAnsi" w:hAnsiTheme="majorHAnsi"/>
        </w:rPr>
        <w:t xml:space="preserve"> but was justified under s. 1. </w:t>
      </w:r>
    </w:p>
    <w:p w14:paraId="3B0732AA" w14:textId="5DE99DDF" w:rsidR="0055496F" w:rsidRDefault="0055496F" w:rsidP="00FF4C57">
      <w:pPr>
        <w:spacing w:after="120"/>
        <w:rPr>
          <w:rFonts w:asciiTheme="majorHAnsi" w:hAnsiTheme="majorHAnsi"/>
        </w:rPr>
      </w:pPr>
      <w:r>
        <w:rPr>
          <w:rFonts w:asciiTheme="majorHAnsi" w:hAnsiTheme="majorHAnsi"/>
          <w:b/>
        </w:rPr>
        <w:t>Rothstein J (majority):</w:t>
      </w:r>
      <w:r>
        <w:rPr>
          <w:rFonts w:asciiTheme="majorHAnsi" w:hAnsiTheme="majorHAnsi"/>
        </w:rPr>
        <w:t xml:space="preserve"> Confirmed definition of “hatred” from </w:t>
      </w:r>
      <w:r>
        <w:rPr>
          <w:rFonts w:asciiTheme="majorHAnsi" w:hAnsiTheme="majorHAnsi"/>
          <w:i/>
        </w:rPr>
        <w:t>Keegstra</w:t>
      </w:r>
      <w:r>
        <w:rPr>
          <w:rFonts w:asciiTheme="majorHAnsi" w:hAnsiTheme="majorHAnsi"/>
        </w:rPr>
        <w:t xml:space="preserve">: exposing people to </w:t>
      </w:r>
      <w:r>
        <w:rPr>
          <w:rFonts w:asciiTheme="majorHAnsi" w:hAnsiTheme="majorHAnsi"/>
          <w:b/>
        </w:rPr>
        <w:t>detestation and vilification</w:t>
      </w:r>
      <w:r>
        <w:rPr>
          <w:rFonts w:asciiTheme="majorHAnsi" w:hAnsiTheme="majorHAnsi"/>
        </w:rPr>
        <w:t xml:space="preserve"> (in the eyes of the community, not in the eyes of the victim). Held that s. 14 was a violation of s. 2(b). Apply Oakes:</w:t>
      </w:r>
    </w:p>
    <w:p w14:paraId="4DDACCA4" w14:textId="3FAE1B9E" w:rsidR="0055496F" w:rsidRDefault="007651E1" w:rsidP="0055496F">
      <w:pPr>
        <w:pStyle w:val="ListParagraph"/>
        <w:numPr>
          <w:ilvl w:val="0"/>
          <w:numId w:val="117"/>
        </w:numPr>
        <w:spacing w:after="120"/>
        <w:rPr>
          <w:rFonts w:asciiTheme="majorHAnsi" w:hAnsiTheme="majorHAnsi"/>
        </w:rPr>
      </w:pPr>
      <w:r>
        <w:rPr>
          <w:rFonts w:asciiTheme="majorHAnsi" w:hAnsiTheme="majorHAnsi"/>
        </w:rPr>
        <w:t>S</w:t>
      </w:r>
      <w:r w:rsidR="0055496F">
        <w:rPr>
          <w:rFonts w:asciiTheme="majorHAnsi" w:hAnsiTheme="majorHAnsi"/>
        </w:rPr>
        <w:t>tep 1: pressing and substantial objective</w:t>
      </w:r>
    </w:p>
    <w:p w14:paraId="72E03194" w14:textId="1B58D7C6" w:rsidR="0055496F" w:rsidRDefault="007651E1" w:rsidP="0055496F">
      <w:pPr>
        <w:pStyle w:val="ListParagraph"/>
        <w:numPr>
          <w:ilvl w:val="1"/>
          <w:numId w:val="117"/>
        </w:numPr>
        <w:spacing w:after="120"/>
        <w:rPr>
          <w:rFonts w:asciiTheme="majorHAnsi" w:hAnsiTheme="majorHAnsi"/>
        </w:rPr>
      </w:pPr>
      <w:r>
        <w:rPr>
          <w:rFonts w:asciiTheme="majorHAnsi" w:hAnsiTheme="majorHAnsi"/>
        </w:rPr>
        <w:t>Yes</w:t>
      </w:r>
      <w:r w:rsidR="0055496F">
        <w:rPr>
          <w:rFonts w:asciiTheme="majorHAnsi" w:hAnsiTheme="majorHAnsi"/>
        </w:rPr>
        <w:t xml:space="preserve"> – objective of prohibiting discrimination is pressing and substantial </w:t>
      </w:r>
    </w:p>
    <w:p w14:paraId="3A5A7D67" w14:textId="13DE9EA0" w:rsidR="007651E1" w:rsidRDefault="007651E1" w:rsidP="007651E1">
      <w:pPr>
        <w:pStyle w:val="ListParagraph"/>
        <w:numPr>
          <w:ilvl w:val="0"/>
          <w:numId w:val="117"/>
        </w:numPr>
        <w:spacing w:after="120"/>
        <w:rPr>
          <w:rFonts w:asciiTheme="majorHAnsi" w:hAnsiTheme="majorHAnsi"/>
        </w:rPr>
      </w:pPr>
      <w:r>
        <w:rPr>
          <w:rFonts w:asciiTheme="majorHAnsi" w:hAnsiTheme="majorHAnsi"/>
        </w:rPr>
        <w:t>Step 2a: rational connection</w:t>
      </w:r>
    </w:p>
    <w:p w14:paraId="15666287" w14:textId="7580A19A" w:rsidR="007651E1" w:rsidRDefault="00511ECB" w:rsidP="007651E1">
      <w:pPr>
        <w:pStyle w:val="ListParagraph"/>
        <w:numPr>
          <w:ilvl w:val="1"/>
          <w:numId w:val="117"/>
        </w:numPr>
        <w:spacing w:after="120"/>
        <w:rPr>
          <w:rFonts w:asciiTheme="majorHAnsi" w:hAnsiTheme="majorHAnsi"/>
        </w:rPr>
      </w:pPr>
      <w:r>
        <w:rPr>
          <w:rFonts w:asciiTheme="majorHAnsi" w:hAnsiTheme="majorHAnsi"/>
        </w:rPr>
        <w:t>T</w:t>
      </w:r>
      <w:r w:rsidR="007651E1">
        <w:rPr>
          <w:rFonts w:asciiTheme="majorHAnsi" w:hAnsiTheme="majorHAnsi"/>
        </w:rPr>
        <w:t xml:space="preserve">he phrase “ridicules, belittles or otherwise affronts the dignity” goes too far and has no rational connection to reducing discrimination against minorities. Hatred has to impact the social standing of the group in society as a whole; it can’t just involve hurt feelings or offence on behalf of the group. Must contribute to subordination of the group as a whole. </w:t>
      </w:r>
    </w:p>
    <w:p w14:paraId="767CC5BC" w14:textId="5A050307" w:rsidR="007651E1" w:rsidRDefault="007651E1" w:rsidP="007651E1">
      <w:pPr>
        <w:pStyle w:val="ListParagraph"/>
        <w:numPr>
          <w:ilvl w:val="2"/>
          <w:numId w:val="117"/>
        </w:numPr>
        <w:spacing w:after="120"/>
        <w:rPr>
          <w:rFonts w:asciiTheme="majorHAnsi" w:hAnsiTheme="majorHAnsi"/>
        </w:rPr>
      </w:pPr>
      <w:r>
        <w:rPr>
          <w:rFonts w:asciiTheme="majorHAnsi" w:hAnsiTheme="majorHAnsi"/>
          <w:b/>
        </w:rPr>
        <w:t>Wright says:</w:t>
      </w:r>
      <w:r>
        <w:rPr>
          <w:rFonts w:asciiTheme="majorHAnsi" w:hAnsiTheme="majorHAnsi"/>
        </w:rPr>
        <w:t xml:space="preserve"> The Court is imposing a really high burden here. Ridiculing leads to people trying to justify their hate speech. Disagrees with the court on this point. </w:t>
      </w:r>
    </w:p>
    <w:p w14:paraId="36C260B6" w14:textId="0162FFB3" w:rsidR="007651E1" w:rsidRDefault="00511ECB" w:rsidP="007651E1">
      <w:pPr>
        <w:pStyle w:val="ListParagraph"/>
        <w:numPr>
          <w:ilvl w:val="1"/>
          <w:numId w:val="117"/>
        </w:numPr>
        <w:spacing w:after="120"/>
        <w:rPr>
          <w:rFonts w:asciiTheme="majorHAnsi" w:hAnsiTheme="majorHAnsi"/>
        </w:rPr>
      </w:pPr>
      <w:r>
        <w:rPr>
          <w:rFonts w:asciiTheme="majorHAnsi" w:hAnsiTheme="majorHAnsi"/>
        </w:rPr>
        <w:t>Court strikes out phrase “ridicules…” and rational connection is satisfied</w:t>
      </w:r>
    </w:p>
    <w:p w14:paraId="1B4D592E" w14:textId="288001E2" w:rsidR="00511ECB" w:rsidRDefault="00511ECB" w:rsidP="00511ECB">
      <w:pPr>
        <w:pStyle w:val="ListParagraph"/>
        <w:numPr>
          <w:ilvl w:val="0"/>
          <w:numId w:val="117"/>
        </w:numPr>
        <w:spacing w:after="120"/>
        <w:rPr>
          <w:rFonts w:asciiTheme="majorHAnsi" w:hAnsiTheme="majorHAnsi"/>
        </w:rPr>
      </w:pPr>
      <w:r>
        <w:rPr>
          <w:rFonts w:asciiTheme="majorHAnsi" w:hAnsiTheme="majorHAnsi"/>
        </w:rPr>
        <w:t>Step 2b: minimal impairment</w:t>
      </w:r>
    </w:p>
    <w:p w14:paraId="16DC0F3E" w14:textId="1A0950E1" w:rsidR="00511ECB" w:rsidRDefault="00511ECB" w:rsidP="00655665">
      <w:pPr>
        <w:pStyle w:val="ListParagraph"/>
        <w:numPr>
          <w:ilvl w:val="1"/>
          <w:numId w:val="117"/>
        </w:numPr>
        <w:spacing w:after="120"/>
        <w:rPr>
          <w:rFonts w:asciiTheme="majorHAnsi" w:hAnsiTheme="majorHAnsi"/>
        </w:rPr>
      </w:pPr>
      <w:r>
        <w:rPr>
          <w:rFonts w:asciiTheme="majorHAnsi" w:hAnsiTheme="majorHAnsi"/>
        </w:rPr>
        <w:t>Yes – after the phrase is severed, the provision is not overbroad</w:t>
      </w:r>
    </w:p>
    <w:p w14:paraId="72707CDD" w14:textId="018A57AA" w:rsidR="00655665" w:rsidRPr="00655665" w:rsidRDefault="00655665" w:rsidP="00655665">
      <w:pPr>
        <w:pStyle w:val="Heading2"/>
      </w:pPr>
      <w:bookmarkStart w:id="84" w:name="_Toc532733976"/>
      <w:r>
        <w:t>Sexually Explicit Expression</w:t>
      </w:r>
      <w:bookmarkEnd w:id="84"/>
    </w:p>
    <w:p w14:paraId="51C38DF2" w14:textId="52565793" w:rsidR="0000178D" w:rsidRDefault="00655665" w:rsidP="00FF4C57">
      <w:pPr>
        <w:spacing w:after="120"/>
        <w:rPr>
          <w:rFonts w:asciiTheme="majorHAnsi" w:hAnsiTheme="majorHAnsi"/>
        </w:rPr>
      </w:pPr>
      <w:r>
        <w:rPr>
          <w:rFonts w:asciiTheme="majorHAnsi" w:hAnsiTheme="majorHAnsi"/>
        </w:rPr>
        <w:t>Regulation of sexually explicit expression has shifted from focus on morality to focus on harm alleged.</w:t>
      </w:r>
      <w:r w:rsidR="0084439C">
        <w:rPr>
          <w:rFonts w:asciiTheme="majorHAnsi" w:hAnsiTheme="majorHAnsi"/>
        </w:rPr>
        <w:t xml:space="preserve"> This change in justification brought a shift in the focus of restriction from sexually explicit material in general to sexually explicit material that depicts violent or degrading activity. </w:t>
      </w:r>
    </w:p>
    <w:p w14:paraId="3351D08D" w14:textId="04790765" w:rsidR="00655665" w:rsidRDefault="00655665" w:rsidP="00FF4C57">
      <w:pPr>
        <w:spacing w:after="120"/>
        <w:rPr>
          <w:rFonts w:asciiTheme="majorHAnsi" w:hAnsiTheme="majorHAnsi"/>
        </w:rPr>
      </w:pPr>
      <w:r>
        <w:rPr>
          <w:rFonts w:asciiTheme="majorHAnsi" w:hAnsiTheme="majorHAnsi"/>
        </w:rPr>
        <w:t>Opponents of pornography site harms:</w:t>
      </w:r>
    </w:p>
    <w:p w14:paraId="632B0559" w14:textId="73D56CC4" w:rsidR="00655665" w:rsidRDefault="00655665" w:rsidP="00655665">
      <w:pPr>
        <w:pStyle w:val="ListParagraph"/>
        <w:numPr>
          <w:ilvl w:val="0"/>
          <w:numId w:val="118"/>
        </w:numPr>
        <w:spacing w:after="120"/>
        <w:rPr>
          <w:rFonts w:asciiTheme="majorHAnsi" w:hAnsiTheme="majorHAnsi"/>
        </w:rPr>
      </w:pPr>
      <w:r>
        <w:rPr>
          <w:rFonts w:asciiTheme="majorHAnsi" w:hAnsiTheme="majorHAnsi"/>
        </w:rPr>
        <w:t>Physical violence</w:t>
      </w:r>
    </w:p>
    <w:p w14:paraId="72EFC7EB" w14:textId="5A813B2F" w:rsidR="00655665" w:rsidRDefault="00655665" w:rsidP="00655665">
      <w:pPr>
        <w:pStyle w:val="ListParagraph"/>
        <w:numPr>
          <w:ilvl w:val="0"/>
          <w:numId w:val="118"/>
        </w:numPr>
        <w:spacing w:after="120"/>
        <w:rPr>
          <w:rFonts w:asciiTheme="majorHAnsi" w:hAnsiTheme="majorHAnsi"/>
        </w:rPr>
      </w:pPr>
      <w:r>
        <w:rPr>
          <w:rFonts w:asciiTheme="majorHAnsi" w:hAnsiTheme="majorHAnsi"/>
        </w:rPr>
        <w:t>Trafficking of women and children</w:t>
      </w:r>
    </w:p>
    <w:p w14:paraId="0E2DA307" w14:textId="715C28D9" w:rsidR="00655665" w:rsidRDefault="00655665" w:rsidP="00655665">
      <w:pPr>
        <w:pStyle w:val="ListParagraph"/>
        <w:numPr>
          <w:ilvl w:val="0"/>
          <w:numId w:val="118"/>
        </w:numPr>
        <w:spacing w:after="120"/>
        <w:rPr>
          <w:rFonts w:asciiTheme="majorHAnsi" w:hAnsiTheme="majorHAnsi"/>
        </w:rPr>
      </w:pPr>
      <w:r>
        <w:rPr>
          <w:rFonts w:asciiTheme="majorHAnsi" w:hAnsiTheme="majorHAnsi"/>
        </w:rPr>
        <w:t>Gender based harm – it exploits those with limited life choices</w:t>
      </w:r>
    </w:p>
    <w:p w14:paraId="71E4CB67" w14:textId="1E1970F4" w:rsidR="00655665" w:rsidRDefault="00655665" w:rsidP="00655665">
      <w:pPr>
        <w:pStyle w:val="ListParagraph"/>
        <w:numPr>
          <w:ilvl w:val="0"/>
          <w:numId w:val="118"/>
        </w:numPr>
        <w:spacing w:after="120"/>
        <w:rPr>
          <w:rFonts w:asciiTheme="majorHAnsi" w:hAnsiTheme="majorHAnsi"/>
        </w:rPr>
      </w:pPr>
      <w:r>
        <w:rPr>
          <w:rFonts w:asciiTheme="majorHAnsi" w:hAnsiTheme="majorHAnsi"/>
        </w:rPr>
        <w:t>Claim that it perpetuates subordination of women in society</w:t>
      </w:r>
    </w:p>
    <w:p w14:paraId="7798058A" w14:textId="510EF0D2" w:rsidR="00655665" w:rsidRDefault="00655665" w:rsidP="00655665">
      <w:pPr>
        <w:pStyle w:val="ListParagraph"/>
        <w:numPr>
          <w:ilvl w:val="0"/>
          <w:numId w:val="118"/>
        </w:numPr>
        <w:spacing w:after="120"/>
        <w:rPr>
          <w:rFonts w:asciiTheme="majorHAnsi" w:hAnsiTheme="majorHAnsi"/>
        </w:rPr>
      </w:pPr>
      <w:r>
        <w:rPr>
          <w:rFonts w:asciiTheme="majorHAnsi" w:hAnsiTheme="majorHAnsi"/>
        </w:rPr>
        <w:t xml:space="preserve">Predisposes others to commit antisocial acts by contributing to formation of negative attitudes </w:t>
      </w:r>
    </w:p>
    <w:p w14:paraId="45397A43" w14:textId="56E4FC0E" w:rsidR="00655665" w:rsidRDefault="00655665" w:rsidP="00655665">
      <w:pPr>
        <w:spacing w:after="120"/>
        <w:rPr>
          <w:rFonts w:asciiTheme="majorHAnsi" w:hAnsiTheme="majorHAnsi"/>
        </w:rPr>
      </w:pPr>
      <w:r>
        <w:rPr>
          <w:rFonts w:asciiTheme="majorHAnsi" w:hAnsiTheme="majorHAnsi"/>
        </w:rPr>
        <w:t>Proponents of pornography site:</w:t>
      </w:r>
    </w:p>
    <w:p w14:paraId="13CDBD54" w14:textId="63E6639B" w:rsidR="00655665" w:rsidRDefault="00655665" w:rsidP="00655665">
      <w:pPr>
        <w:pStyle w:val="ListParagraph"/>
        <w:numPr>
          <w:ilvl w:val="0"/>
          <w:numId w:val="119"/>
        </w:numPr>
        <w:spacing w:after="120"/>
        <w:rPr>
          <w:rFonts w:asciiTheme="majorHAnsi" w:hAnsiTheme="majorHAnsi"/>
        </w:rPr>
      </w:pPr>
      <w:r>
        <w:rPr>
          <w:rFonts w:asciiTheme="majorHAnsi" w:hAnsiTheme="majorHAnsi"/>
        </w:rPr>
        <w:t>History of censorship – obscenity laws have been used to suppress works of art</w:t>
      </w:r>
    </w:p>
    <w:p w14:paraId="2C4165AD" w14:textId="36BE9B5D" w:rsidR="00655665" w:rsidRDefault="00655665" w:rsidP="00655665">
      <w:pPr>
        <w:pStyle w:val="ListParagraph"/>
        <w:numPr>
          <w:ilvl w:val="0"/>
          <w:numId w:val="119"/>
        </w:numPr>
        <w:spacing w:after="120"/>
        <w:rPr>
          <w:rFonts w:asciiTheme="majorHAnsi" w:hAnsiTheme="majorHAnsi"/>
        </w:rPr>
      </w:pPr>
      <w:r>
        <w:rPr>
          <w:rFonts w:asciiTheme="majorHAnsi" w:hAnsiTheme="majorHAnsi"/>
        </w:rPr>
        <w:t>Obscenity laws have been used to target members of minority communities (i.e. queer community)</w:t>
      </w:r>
    </w:p>
    <w:p w14:paraId="18880F45" w14:textId="5B2D3634" w:rsidR="00655665" w:rsidRDefault="00655665" w:rsidP="00655665">
      <w:pPr>
        <w:pStyle w:val="ListParagraph"/>
        <w:numPr>
          <w:ilvl w:val="0"/>
          <w:numId w:val="119"/>
        </w:numPr>
        <w:spacing w:after="120"/>
        <w:rPr>
          <w:rFonts w:asciiTheme="majorHAnsi" w:hAnsiTheme="majorHAnsi"/>
        </w:rPr>
      </w:pPr>
      <w:r>
        <w:rPr>
          <w:rFonts w:asciiTheme="majorHAnsi" w:hAnsiTheme="majorHAnsi"/>
        </w:rPr>
        <w:t>Obscenity laws are aimed at imposing dominant taste and morals on society, and not actually aimed at preventing harm</w:t>
      </w:r>
    </w:p>
    <w:p w14:paraId="434A8F0A" w14:textId="319985B7" w:rsidR="00655665" w:rsidRDefault="0084439C" w:rsidP="00655665">
      <w:pPr>
        <w:pStyle w:val="ListParagraph"/>
        <w:numPr>
          <w:ilvl w:val="0"/>
          <w:numId w:val="119"/>
        </w:numPr>
        <w:spacing w:after="120"/>
        <w:rPr>
          <w:rFonts w:asciiTheme="majorHAnsi" w:hAnsiTheme="majorHAnsi"/>
        </w:rPr>
      </w:pPr>
      <w:r>
        <w:rPr>
          <w:rFonts w:asciiTheme="majorHAnsi" w:hAnsiTheme="majorHAnsi"/>
        </w:rPr>
        <w:t>Some harms caught by obscenity laws are caught by other laws</w:t>
      </w:r>
    </w:p>
    <w:p w14:paraId="7B4C1A4A" w14:textId="69AB88A2" w:rsidR="0084439C" w:rsidRDefault="0084439C" w:rsidP="00655665">
      <w:pPr>
        <w:pStyle w:val="ListParagraph"/>
        <w:numPr>
          <w:ilvl w:val="0"/>
          <w:numId w:val="119"/>
        </w:numPr>
        <w:spacing w:after="120"/>
        <w:rPr>
          <w:rFonts w:asciiTheme="majorHAnsi" w:hAnsiTheme="majorHAnsi"/>
        </w:rPr>
      </w:pPr>
      <w:r>
        <w:rPr>
          <w:rFonts w:asciiTheme="majorHAnsi" w:hAnsiTheme="majorHAnsi"/>
        </w:rPr>
        <w:t xml:space="preserve">Obscenity laws fail to distinguish good pornography from bad pornography, and good pornography can benefit society </w:t>
      </w:r>
    </w:p>
    <w:p w14:paraId="74A58FCE" w14:textId="0E65B54D" w:rsidR="0084439C" w:rsidRPr="001629CA" w:rsidRDefault="001629CA" w:rsidP="001629CA">
      <w:pPr>
        <w:pStyle w:val="Heading3"/>
      </w:pPr>
      <w:bookmarkStart w:id="85" w:name="_Toc532733977"/>
      <w:r>
        <w:rPr>
          <w:i/>
        </w:rPr>
        <w:t>R v Butler</w:t>
      </w:r>
      <w:r>
        <w:t>, [1992] SCC</w:t>
      </w:r>
      <w:r w:rsidR="007908E8">
        <w:t xml:space="preserve"> – Undue Test, Internal Necessities Test</w:t>
      </w:r>
      <w:bookmarkEnd w:id="85"/>
    </w:p>
    <w:p w14:paraId="6CD7637A" w14:textId="47CB6472" w:rsidR="000E3CB1" w:rsidRDefault="001629CA" w:rsidP="00FF4C57">
      <w:pPr>
        <w:spacing w:after="120"/>
        <w:rPr>
          <w:rFonts w:asciiTheme="majorHAnsi" w:hAnsiTheme="majorHAnsi"/>
        </w:rPr>
      </w:pPr>
      <w:r>
        <w:rPr>
          <w:rFonts w:asciiTheme="majorHAnsi" w:hAnsiTheme="majorHAnsi"/>
          <w:b/>
        </w:rPr>
        <w:t>Facts:</w:t>
      </w:r>
      <w:r>
        <w:rPr>
          <w:rFonts w:asciiTheme="majorHAnsi" w:hAnsiTheme="majorHAnsi"/>
        </w:rPr>
        <w:t xml:space="preserve"> S. 163 of the Criminal Code makes it an offence to make, possess and distribute obscene materials. Butler owned a sex shop and was charged multiple times under s. 163. He claimed s. 163 violates s. 2(b)</w:t>
      </w:r>
    </w:p>
    <w:p w14:paraId="0885F6D8" w14:textId="4B6139EA" w:rsidR="001629CA" w:rsidRPr="001629CA" w:rsidRDefault="001629CA" w:rsidP="00FF4C57">
      <w:pPr>
        <w:spacing w:after="120"/>
        <w:rPr>
          <w:rFonts w:asciiTheme="majorHAnsi" w:hAnsiTheme="majorHAnsi"/>
        </w:rPr>
      </w:pPr>
      <w:r>
        <w:rPr>
          <w:rFonts w:asciiTheme="majorHAnsi" w:hAnsiTheme="majorHAnsi"/>
          <w:b/>
        </w:rPr>
        <w:t>Held:</w:t>
      </w:r>
      <w:r>
        <w:rPr>
          <w:rFonts w:asciiTheme="majorHAnsi" w:hAnsiTheme="majorHAnsi"/>
        </w:rPr>
        <w:t xml:space="preserve"> S 163 violates s. 2(b), but violation is justified under s. 1. </w:t>
      </w:r>
    </w:p>
    <w:p w14:paraId="1593CA09" w14:textId="29EEB07D" w:rsidR="001629CA" w:rsidRDefault="001629CA" w:rsidP="00FF4C57">
      <w:pPr>
        <w:spacing w:after="120"/>
        <w:rPr>
          <w:rFonts w:asciiTheme="majorHAnsi" w:hAnsiTheme="majorHAnsi"/>
        </w:rPr>
      </w:pPr>
      <w:r>
        <w:rPr>
          <w:rFonts w:asciiTheme="majorHAnsi" w:hAnsiTheme="majorHAnsi"/>
          <w:b/>
        </w:rPr>
        <w:t>Sopinka J (majority):</w:t>
      </w:r>
      <w:r>
        <w:rPr>
          <w:rFonts w:asciiTheme="majorHAnsi" w:hAnsiTheme="majorHAnsi"/>
        </w:rPr>
        <w:t xml:space="preserve"> S. 163 classified something as obscene if: (1) the dominant characteristic is the </w:t>
      </w:r>
      <w:r>
        <w:rPr>
          <w:rFonts w:asciiTheme="majorHAnsi" w:hAnsiTheme="majorHAnsi"/>
          <w:b/>
        </w:rPr>
        <w:t>undue exploitation</w:t>
      </w:r>
      <w:r>
        <w:rPr>
          <w:rFonts w:asciiTheme="majorHAnsi" w:hAnsiTheme="majorHAnsi"/>
        </w:rPr>
        <w:t xml:space="preserve"> of sex; or (2) contains sex + crime/horror/cruelty/violence. Defined the </w:t>
      </w:r>
      <w:r>
        <w:rPr>
          <w:rFonts w:asciiTheme="majorHAnsi" w:hAnsiTheme="majorHAnsi"/>
          <w:b/>
          <w:u w:val="single"/>
        </w:rPr>
        <w:t>Undue Test</w:t>
      </w:r>
      <w:r>
        <w:rPr>
          <w:rFonts w:asciiTheme="majorHAnsi" w:hAnsiTheme="majorHAnsi"/>
        </w:rPr>
        <w:t xml:space="preserve"> as “what the community would tolerate others being exposed to on the basis of the degree of harm that may flow” (aka the </w:t>
      </w:r>
      <w:r>
        <w:rPr>
          <w:rFonts w:asciiTheme="majorHAnsi" w:hAnsiTheme="majorHAnsi"/>
          <w:b/>
        </w:rPr>
        <w:t>Community standards of tolerance test</w:t>
      </w:r>
      <w:r w:rsidRPr="001629CA">
        <w:rPr>
          <w:rFonts w:asciiTheme="majorHAnsi" w:hAnsiTheme="majorHAnsi"/>
        </w:rPr>
        <w:t>)</w:t>
      </w:r>
      <w:r>
        <w:rPr>
          <w:rFonts w:asciiTheme="majorHAnsi" w:hAnsiTheme="majorHAnsi"/>
        </w:rPr>
        <w:t xml:space="preserve">. Focus on </w:t>
      </w:r>
      <w:r>
        <w:rPr>
          <w:rFonts w:asciiTheme="majorHAnsi" w:hAnsiTheme="majorHAnsi"/>
          <w:u w:val="single"/>
        </w:rPr>
        <w:t>harm</w:t>
      </w:r>
      <w:r>
        <w:rPr>
          <w:rFonts w:asciiTheme="majorHAnsi" w:hAnsiTheme="majorHAnsi"/>
        </w:rPr>
        <w:t xml:space="preserve"> is the basis of the test. </w:t>
      </w:r>
      <w:r>
        <w:rPr>
          <w:rFonts w:asciiTheme="majorHAnsi" w:hAnsiTheme="majorHAnsi"/>
          <w:b/>
        </w:rPr>
        <w:t>Harm</w:t>
      </w:r>
      <w:r>
        <w:rPr>
          <w:rFonts w:asciiTheme="majorHAnsi" w:hAnsiTheme="majorHAnsi"/>
        </w:rPr>
        <w:t xml:space="preserve"> involves material that would predispose others to antisocial behaviour.</w:t>
      </w:r>
      <w:r w:rsidR="007908E8">
        <w:rPr>
          <w:rFonts w:asciiTheme="majorHAnsi" w:hAnsiTheme="majorHAnsi"/>
        </w:rPr>
        <w:t xml:space="preserve"> The </w:t>
      </w:r>
      <w:r w:rsidR="007908E8">
        <w:rPr>
          <w:rFonts w:asciiTheme="majorHAnsi" w:hAnsiTheme="majorHAnsi"/>
          <w:b/>
        </w:rPr>
        <w:t>degrading and dehumanizing test</w:t>
      </w:r>
      <w:r w:rsidR="007908E8">
        <w:rPr>
          <w:rFonts w:asciiTheme="majorHAnsi" w:hAnsiTheme="majorHAnsi"/>
        </w:rPr>
        <w:t xml:space="preserve"> determines what is undue based on materials that exploit sex in a degrading or dehumanizing manner. Material that is degrading or dehumanizing would fail the community standard test not because it offends against morals but because it is perceived by public opinion to be harmful to society, particularly women.</w:t>
      </w:r>
      <w:r>
        <w:rPr>
          <w:rFonts w:asciiTheme="majorHAnsi" w:hAnsiTheme="majorHAnsi"/>
        </w:rPr>
        <w:t xml:space="preserve"> </w:t>
      </w:r>
      <w:r>
        <w:rPr>
          <w:rFonts w:asciiTheme="majorHAnsi" w:hAnsiTheme="majorHAnsi"/>
          <w:b/>
        </w:rPr>
        <w:t xml:space="preserve">Antisocial behaviour </w:t>
      </w:r>
      <w:r w:rsidR="00FE6DF5">
        <w:rPr>
          <w:rFonts w:asciiTheme="majorHAnsi" w:hAnsiTheme="majorHAnsi"/>
        </w:rPr>
        <w:t xml:space="preserve">is recognized as “incompatible with society’s proper functioning” (e.g. physical or mental mistreatment). </w:t>
      </w:r>
      <w:r w:rsidR="00FE6DF5">
        <w:rPr>
          <w:rFonts w:asciiTheme="majorHAnsi" w:hAnsiTheme="majorHAnsi"/>
          <w:u w:val="single"/>
        </w:rPr>
        <w:t>But he adds an exception</w:t>
      </w:r>
      <w:r w:rsidR="00FE6DF5">
        <w:rPr>
          <w:rFonts w:asciiTheme="majorHAnsi" w:hAnsiTheme="majorHAnsi"/>
        </w:rPr>
        <w:t>: the</w:t>
      </w:r>
      <w:r w:rsidR="00FE6DF5">
        <w:rPr>
          <w:rFonts w:asciiTheme="majorHAnsi" w:hAnsiTheme="majorHAnsi"/>
          <w:b/>
        </w:rPr>
        <w:t xml:space="preserve"> Internal necessities test</w:t>
      </w:r>
      <w:r w:rsidR="00FE6DF5">
        <w:rPr>
          <w:rFonts w:asciiTheme="majorHAnsi" w:hAnsiTheme="majorHAnsi"/>
        </w:rPr>
        <w:t xml:space="preserve"> which states that if something (like art or scientific work) would fail the undue test, but it is part of a larger artistic or scientific work, then you have to apply the undue test to the </w:t>
      </w:r>
      <w:r w:rsidR="00FE6DF5">
        <w:rPr>
          <w:rFonts w:asciiTheme="majorHAnsi" w:hAnsiTheme="majorHAnsi"/>
          <w:u w:val="single"/>
        </w:rPr>
        <w:t>entire</w:t>
      </w:r>
      <w:r w:rsidR="00FE6DF5">
        <w:rPr>
          <w:rFonts w:asciiTheme="majorHAnsi" w:hAnsiTheme="majorHAnsi"/>
        </w:rPr>
        <w:t xml:space="preserve"> work rather than to just the sexually explicit part. So the Internal necessities test “waters down” the sexually explicit content of a work. </w:t>
      </w:r>
      <w:r w:rsidR="007908E8">
        <w:rPr>
          <w:rFonts w:asciiTheme="majorHAnsi" w:hAnsiTheme="majorHAnsi"/>
        </w:rPr>
        <w:t>So:</w:t>
      </w:r>
    </w:p>
    <w:p w14:paraId="3B613076" w14:textId="284FBC02" w:rsidR="007908E8" w:rsidRDefault="007908E8" w:rsidP="00FF4C57">
      <w:pPr>
        <w:spacing w:after="120"/>
        <w:rPr>
          <w:rFonts w:asciiTheme="majorHAnsi" w:hAnsiTheme="majorHAnsi"/>
        </w:rPr>
      </w:pPr>
      <w:r>
        <w:rPr>
          <w:rFonts w:asciiTheme="majorHAnsi" w:hAnsiTheme="majorHAnsi"/>
        </w:rPr>
        <w:t xml:space="preserve">Explicit sex with violence </w:t>
      </w:r>
      <w:r w:rsidRPr="007908E8">
        <w:rPr>
          <w:rFonts w:asciiTheme="majorHAnsi" w:hAnsiTheme="majorHAnsi"/>
        </w:rPr>
        <w:sym w:font="Wingdings" w:char="F0E0"/>
      </w:r>
      <w:r>
        <w:rPr>
          <w:rFonts w:asciiTheme="majorHAnsi" w:hAnsiTheme="majorHAnsi"/>
        </w:rPr>
        <w:t xml:space="preserve"> almost always “undue”</w:t>
      </w:r>
    </w:p>
    <w:p w14:paraId="44F57A29" w14:textId="1E194B9C" w:rsidR="007908E8" w:rsidRDefault="007908E8" w:rsidP="00FF4C57">
      <w:pPr>
        <w:spacing w:after="120"/>
        <w:rPr>
          <w:rFonts w:asciiTheme="majorHAnsi" w:hAnsiTheme="majorHAnsi"/>
        </w:rPr>
      </w:pPr>
      <w:r>
        <w:rPr>
          <w:rFonts w:asciiTheme="majorHAnsi" w:hAnsiTheme="majorHAnsi"/>
        </w:rPr>
        <w:t xml:space="preserve">Explicit sex, no violence, with degradation or dehumanization </w:t>
      </w:r>
      <w:r w:rsidRPr="007908E8">
        <w:rPr>
          <w:rFonts w:asciiTheme="majorHAnsi" w:hAnsiTheme="majorHAnsi"/>
        </w:rPr>
        <w:sym w:font="Wingdings" w:char="F0E0"/>
      </w:r>
      <w:r>
        <w:rPr>
          <w:rFonts w:asciiTheme="majorHAnsi" w:hAnsiTheme="majorHAnsi"/>
        </w:rPr>
        <w:t xml:space="preserve"> “undue” if risk of harm is substantial</w:t>
      </w:r>
    </w:p>
    <w:p w14:paraId="79CAEEA7" w14:textId="18128B71" w:rsidR="007908E8" w:rsidRDefault="007908E8" w:rsidP="00FF4C57">
      <w:pPr>
        <w:spacing w:after="120"/>
        <w:rPr>
          <w:rFonts w:asciiTheme="majorHAnsi" w:hAnsiTheme="majorHAnsi"/>
        </w:rPr>
      </w:pPr>
      <w:r>
        <w:rPr>
          <w:rFonts w:asciiTheme="majorHAnsi" w:hAnsiTheme="majorHAnsi"/>
        </w:rPr>
        <w:t xml:space="preserve">Explicit sex, no violence, no degradation or dehumanization </w:t>
      </w:r>
      <w:r w:rsidRPr="007908E8">
        <w:rPr>
          <w:rFonts w:asciiTheme="majorHAnsi" w:hAnsiTheme="majorHAnsi"/>
        </w:rPr>
        <w:sym w:font="Wingdings" w:char="F0E0"/>
      </w:r>
      <w:r>
        <w:rPr>
          <w:rFonts w:asciiTheme="majorHAnsi" w:hAnsiTheme="majorHAnsi"/>
        </w:rPr>
        <w:t xml:space="preserve"> not “undue” unless children employed </w:t>
      </w:r>
    </w:p>
    <w:p w14:paraId="0C222C08" w14:textId="79B19B8A" w:rsidR="00EC28A9" w:rsidRDefault="00EC28A9" w:rsidP="00FF4C57">
      <w:pPr>
        <w:spacing w:after="120"/>
        <w:rPr>
          <w:rFonts w:asciiTheme="majorHAnsi" w:hAnsiTheme="majorHAnsi"/>
        </w:rPr>
      </w:pPr>
      <w:r>
        <w:rPr>
          <w:rFonts w:asciiTheme="majorHAnsi" w:hAnsiTheme="majorHAnsi"/>
          <w:u w:val="single"/>
        </w:rPr>
        <w:t>S. 2(b) analysis:</w:t>
      </w:r>
      <w:r>
        <w:rPr>
          <w:rFonts w:asciiTheme="majorHAnsi" w:hAnsiTheme="majorHAnsi"/>
        </w:rPr>
        <w:t xml:space="preserve"> Pornography expresses meaning, so it is protected under s. 2(b). Purpose of the law is to limit sexually explicit expression – so s. 2(b) is violated.</w:t>
      </w:r>
    </w:p>
    <w:p w14:paraId="1E59E4F7" w14:textId="7311A7D6" w:rsidR="00EC28A9" w:rsidRDefault="00EC28A9" w:rsidP="00FF4C57">
      <w:pPr>
        <w:spacing w:after="120"/>
        <w:rPr>
          <w:rFonts w:asciiTheme="majorHAnsi" w:hAnsiTheme="majorHAnsi"/>
          <w:b/>
          <w:u w:val="single"/>
        </w:rPr>
      </w:pPr>
      <w:r>
        <w:rPr>
          <w:rFonts w:asciiTheme="majorHAnsi" w:hAnsiTheme="majorHAnsi"/>
          <w:u w:val="single"/>
        </w:rPr>
        <w:t>S. 1 analysis:</w:t>
      </w:r>
      <w:r>
        <w:rPr>
          <w:rFonts w:asciiTheme="majorHAnsi" w:hAnsiTheme="majorHAnsi"/>
          <w:b/>
          <w:u w:val="single"/>
        </w:rPr>
        <w:t xml:space="preserve"> </w:t>
      </w:r>
    </w:p>
    <w:p w14:paraId="438226A7" w14:textId="56BF51AD" w:rsidR="00EC28A9" w:rsidRPr="00EC28A9" w:rsidRDefault="00EC28A9" w:rsidP="00EC28A9">
      <w:pPr>
        <w:pStyle w:val="ListParagraph"/>
        <w:numPr>
          <w:ilvl w:val="0"/>
          <w:numId w:val="120"/>
        </w:numPr>
        <w:spacing w:after="120"/>
        <w:rPr>
          <w:rFonts w:asciiTheme="majorHAnsi" w:hAnsiTheme="majorHAnsi"/>
          <w:b/>
          <w:u w:val="single"/>
        </w:rPr>
      </w:pPr>
      <w:r>
        <w:rPr>
          <w:rFonts w:asciiTheme="majorHAnsi" w:hAnsiTheme="majorHAnsi"/>
        </w:rPr>
        <w:t>Prescribed by law?</w:t>
      </w:r>
    </w:p>
    <w:p w14:paraId="5A3C4F69" w14:textId="273DDF3D" w:rsidR="00EC28A9" w:rsidRPr="00EC28A9" w:rsidRDefault="00EC28A9" w:rsidP="00EC28A9">
      <w:pPr>
        <w:pStyle w:val="ListParagraph"/>
        <w:numPr>
          <w:ilvl w:val="1"/>
          <w:numId w:val="120"/>
        </w:numPr>
        <w:spacing w:after="120"/>
        <w:rPr>
          <w:rFonts w:asciiTheme="majorHAnsi" w:hAnsiTheme="majorHAnsi"/>
          <w:b/>
          <w:u w:val="single"/>
        </w:rPr>
      </w:pPr>
      <w:r>
        <w:rPr>
          <w:rFonts w:asciiTheme="majorHAnsi" w:hAnsiTheme="majorHAnsi"/>
        </w:rPr>
        <w:t>Law has to provide an intelligible standard according to which the judiciary can do its work (</w:t>
      </w:r>
      <w:r>
        <w:rPr>
          <w:rFonts w:asciiTheme="majorHAnsi" w:hAnsiTheme="majorHAnsi"/>
          <w:i/>
        </w:rPr>
        <w:t>Irwin Toy</w:t>
      </w:r>
      <w:r>
        <w:rPr>
          <w:rFonts w:asciiTheme="majorHAnsi" w:hAnsiTheme="majorHAnsi"/>
        </w:rPr>
        <w:t>). After doing all the interpretation above, concludes the law does provide an intelligible standard.</w:t>
      </w:r>
    </w:p>
    <w:p w14:paraId="6F36E00A" w14:textId="13937312" w:rsidR="00EC28A9" w:rsidRPr="00EC28A9" w:rsidRDefault="00EC28A9" w:rsidP="00EC28A9">
      <w:pPr>
        <w:pStyle w:val="ListParagraph"/>
        <w:numPr>
          <w:ilvl w:val="0"/>
          <w:numId w:val="120"/>
        </w:numPr>
        <w:spacing w:after="120"/>
        <w:rPr>
          <w:rFonts w:asciiTheme="majorHAnsi" w:hAnsiTheme="majorHAnsi"/>
          <w:b/>
          <w:u w:val="single"/>
        </w:rPr>
      </w:pPr>
      <w:r>
        <w:rPr>
          <w:rFonts w:asciiTheme="majorHAnsi" w:hAnsiTheme="majorHAnsi"/>
        </w:rPr>
        <w:t>Step 1: pressing and substantial objective?</w:t>
      </w:r>
    </w:p>
    <w:p w14:paraId="0BA9FE75" w14:textId="442499B5" w:rsidR="00EC28A9" w:rsidRPr="00EC28A9" w:rsidRDefault="00EC28A9" w:rsidP="00EC28A9">
      <w:pPr>
        <w:pStyle w:val="ListParagraph"/>
        <w:numPr>
          <w:ilvl w:val="1"/>
          <w:numId w:val="120"/>
        </w:numPr>
        <w:spacing w:after="120"/>
        <w:rPr>
          <w:rFonts w:asciiTheme="majorHAnsi" w:hAnsiTheme="majorHAnsi"/>
          <w:b/>
          <w:u w:val="single"/>
        </w:rPr>
      </w:pPr>
      <w:r>
        <w:rPr>
          <w:rFonts w:asciiTheme="majorHAnsi" w:hAnsiTheme="majorHAnsi"/>
        </w:rPr>
        <w:t>Pre 1959 (when changes were made to the definition of obscenity), the provision was targeted at immoral influences. Hints that the objective of imposing a standard of morality would NOT be pressing and substantial</w:t>
      </w:r>
    </w:p>
    <w:p w14:paraId="1AB24598" w14:textId="09A2AB91" w:rsidR="00EC28A9" w:rsidRPr="00EC28A9" w:rsidRDefault="00EC28A9" w:rsidP="00EC28A9">
      <w:pPr>
        <w:pStyle w:val="ListParagraph"/>
        <w:numPr>
          <w:ilvl w:val="1"/>
          <w:numId w:val="120"/>
        </w:numPr>
        <w:spacing w:after="120"/>
        <w:rPr>
          <w:rFonts w:asciiTheme="majorHAnsi" w:hAnsiTheme="majorHAnsi"/>
          <w:b/>
          <w:u w:val="single"/>
        </w:rPr>
      </w:pPr>
      <w:r>
        <w:rPr>
          <w:rFonts w:asciiTheme="majorHAnsi" w:hAnsiTheme="majorHAnsi"/>
        </w:rPr>
        <w:t>Morality as an objective is ok where the government is furthering “Charter values”, but not when advancing a particular idea of public or sexual morality</w:t>
      </w:r>
    </w:p>
    <w:p w14:paraId="677EE1A0" w14:textId="59CAB158" w:rsidR="00EC28A9" w:rsidRPr="00942168" w:rsidRDefault="00EC28A9" w:rsidP="00EC28A9">
      <w:pPr>
        <w:pStyle w:val="ListParagraph"/>
        <w:numPr>
          <w:ilvl w:val="1"/>
          <w:numId w:val="120"/>
        </w:numPr>
        <w:spacing w:after="120"/>
        <w:rPr>
          <w:rFonts w:asciiTheme="majorHAnsi" w:hAnsiTheme="majorHAnsi"/>
          <w:b/>
          <w:u w:val="single"/>
        </w:rPr>
      </w:pPr>
      <w:r>
        <w:rPr>
          <w:rFonts w:asciiTheme="majorHAnsi" w:hAnsiTheme="majorHAnsi"/>
        </w:rPr>
        <w:t>Post 1959, the objective shifted to preventing societal harm, which is pressing and substantial</w:t>
      </w:r>
    </w:p>
    <w:p w14:paraId="58FB5391" w14:textId="6E3834A6" w:rsidR="00942168" w:rsidRPr="00942168" w:rsidRDefault="00942168" w:rsidP="00942168">
      <w:pPr>
        <w:pStyle w:val="ListParagraph"/>
        <w:numPr>
          <w:ilvl w:val="0"/>
          <w:numId w:val="120"/>
        </w:numPr>
        <w:spacing w:after="120"/>
        <w:rPr>
          <w:rFonts w:asciiTheme="majorHAnsi" w:hAnsiTheme="majorHAnsi"/>
          <w:b/>
          <w:u w:val="single"/>
        </w:rPr>
      </w:pPr>
      <w:r>
        <w:rPr>
          <w:rFonts w:asciiTheme="majorHAnsi" w:hAnsiTheme="majorHAnsi"/>
        </w:rPr>
        <w:t>Step 2: proportionality</w:t>
      </w:r>
    </w:p>
    <w:p w14:paraId="3CC1B48C" w14:textId="566D1388" w:rsidR="00942168" w:rsidRPr="00942168" w:rsidRDefault="00942168" w:rsidP="00942168">
      <w:pPr>
        <w:pStyle w:val="ListParagraph"/>
        <w:numPr>
          <w:ilvl w:val="1"/>
          <w:numId w:val="120"/>
        </w:numPr>
        <w:spacing w:after="120"/>
        <w:rPr>
          <w:rFonts w:asciiTheme="majorHAnsi" w:hAnsiTheme="majorHAnsi"/>
          <w:b/>
          <w:u w:val="single"/>
        </w:rPr>
      </w:pPr>
      <w:r>
        <w:rPr>
          <w:rFonts w:asciiTheme="majorHAnsi" w:hAnsiTheme="majorHAnsi"/>
        </w:rPr>
        <w:t>Discounts the value of expression involved – it is not on equal footing with other forms of expression</w:t>
      </w:r>
    </w:p>
    <w:p w14:paraId="0D000FDC" w14:textId="772ABED0" w:rsidR="00942168" w:rsidRPr="00942168" w:rsidRDefault="00942168" w:rsidP="00942168">
      <w:pPr>
        <w:pStyle w:val="ListParagraph"/>
        <w:numPr>
          <w:ilvl w:val="1"/>
          <w:numId w:val="120"/>
        </w:numPr>
        <w:spacing w:after="120"/>
        <w:rPr>
          <w:rFonts w:asciiTheme="majorHAnsi" w:hAnsiTheme="majorHAnsi"/>
          <w:b/>
          <w:u w:val="single"/>
        </w:rPr>
      </w:pPr>
      <w:r>
        <w:rPr>
          <w:rFonts w:asciiTheme="majorHAnsi" w:hAnsiTheme="majorHAnsi"/>
        </w:rPr>
        <w:t>Type of expression involved is also of lower value because it is profit-motivated</w:t>
      </w:r>
    </w:p>
    <w:p w14:paraId="3193337B" w14:textId="654B2D8A" w:rsidR="00942168" w:rsidRPr="00942168" w:rsidRDefault="00942168" w:rsidP="00942168">
      <w:pPr>
        <w:pStyle w:val="ListParagraph"/>
        <w:numPr>
          <w:ilvl w:val="0"/>
          <w:numId w:val="120"/>
        </w:numPr>
        <w:spacing w:after="120"/>
        <w:rPr>
          <w:rFonts w:asciiTheme="majorHAnsi" w:hAnsiTheme="majorHAnsi"/>
          <w:b/>
          <w:u w:val="single"/>
        </w:rPr>
      </w:pPr>
      <w:r>
        <w:rPr>
          <w:rFonts w:asciiTheme="majorHAnsi" w:hAnsiTheme="majorHAnsi"/>
        </w:rPr>
        <w:t>Step 2a: rational connection</w:t>
      </w:r>
    </w:p>
    <w:p w14:paraId="3DE71631" w14:textId="25B08421" w:rsidR="00942168" w:rsidRPr="00942168" w:rsidRDefault="00942168" w:rsidP="00942168">
      <w:pPr>
        <w:pStyle w:val="ListParagraph"/>
        <w:numPr>
          <w:ilvl w:val="1"/>
          <w:numId w:val="120"/>
        </w:numPr>
        <w:spacing w:after="120"/>
        <w:rPr>
          <w:rFonts w:asciiTheme="majorHAnsi" w:hAnsiTheme="majorHAnsi"/>
          <w:b/>
          <w:u w:val="single"/>
        </w:rPr>
      </w:pPr>
      <w:r>
        <w:rPr>
          <w:rFonts w:asciiTheme="majorHAnsi" w:hAnsiTheme="majorHAnsi"/>
        </w:rPr>
        <w:t xml:space="preserve">Adopts a </w:t>
      </w:r>
      <w:r>
        <w:rPr>
          <w:rFonts w:asciiTheme="majorHAnsi" w:hAnsiTheme="majorHAnsi"/>
          <w:b/>
        </w:rPr>
        <w:t>more differential approach</w:t>
      </w:r>
      <w:r>
        <w:rPr>
          <w:rFonts w:asciiTheme="majorHAnsi" w:hAnsiTheme="majorHAnsi"/>
        </w:rPr>
        <w:t xml:space="preserve"> to this stage and minimal impairment stage </w:t>
      </w:r>
    </w:p>
    <w:p w14:paraId="7FC9A141" w14:textId="20CEEB17" w:rsidR="00942168" w:rsidRPr="00942168" w:rsidRDefault="00942168" w:rsidP="00942168">
      <w:pPr>
        <w:pStyle w:val="ListParagraph"/>
        <w:numPr>
          <w:ilvl w:val="1"/>
          <w:numId w:val="120"/>
        </w:numPr>
        <w:spacing w:after="120"/>
        <w:rPr>
          <w:rFonts w:asciiTheme="majorHAnsi" w:hAnsiTheme="majorHAnsi"/>
          <w:b/>
          <w:u w:val="single"/>
        </w:rPr>
      </w:pPr>
      <w:r>
        <w:rPr>
          <w:rFonts w:asciiTheme="majorHAnsi" w:hAnsiTheme="majorHAnsi"/>
        </w:rPr>
        <w:t>Evidence is inconclusive whether exposure to pornography actually causes harm</w:t>
      </w:r>
    </w:p>
    <w:p w14:paraId="753C2E73" w14:textId="27208CAC" w:rsidR="00942168" w:rsidRPr="00942168" w:rsidRDefault="00942168" w:rsidP="00942168">
      <w:pPr>
        <w:pStyle w:val="ListParagraph"/>
        <w:numPr>
          <w:ilvl w:val="1"/>
          <w:numId w:val="120"/>
        </w:numPr>
        <w:spacing w:after="120"/>
        <w:rPr>
          <w:rFonts w:asciiTheme="majorHAnsi" w:hAnsiTheme="majorHAnsi"/>
          <w:b/>
          <w:u w:val="single"/>
        </w:rPr>
      </w:pPr>
      <w:r>
        <w:rPr>
          <w:rFonts w:asciiTheme="majorHAnsi" w:hAnsiTheme="majorHAnsi"/>
        </w:rPr>
        <w:t>Hard to show causal connection between exposure and harm. Under a strict rational connection test, this failure would be fatal.</w:t>
      </w:r>
    </w:p>
    <w:p w14:paraId="4146FB63" w14:textId="77777777" w:rsidR="00942168" w:rsidRPr="00F01BFE" w:rsidRDefault="00942168" w:rsidP="00942168">
      <w:pPr>
        <w:pStyle w:val="ListParagraph"/>
        <w:numPr>
          <w:ilvl w:val="1"/>
          <w:numId w:val="120"/>
        </w:numPr>
        <w:spacing w:after="120"/>
        <w:rPr>
          <w:rFonts w:asciiTheme="majorHAnsi" w:hAnsiTheme="majorHAnsi"/>
          <w:b/>
          <w:u w:val="single"/>
        </w:rPr>
      </w:pPr>
      <w:r>
        <w:rPr>
          <w:rFonts w:asciiTheme="majorHAnsi" w:hAnsiTheme="majorHAnsi"/>
        </w:rPr>
        <w:t>In this case, it is reasonable to presume a connection exists</w:t>
      </w:r>
      <w:r w:rsidR="00F01BFE">
        <w:rPr>
          <w:rFonts w:asciiTheme="majorHAnsi" w:hAnsiTheme="majorHAnsi"/>
        </w:rPr>
        <w:t>. Because the value of expression involved is not so important, the court adopts a deferential approach and requires only a “reasoned apprehension of harm.” So rational connection satisfied.</w:t>
      </w:r>
    </w:p>
    <w:p w14:paraId="79EA287F" w14:textId="64DA2FB5" w:rsidR="00F01BFE" w:rsidRPr="00F01BFE" w:rsidRDefault="00F01BFE" w:rsidP="00F01BFE">
      <w:pPr>
        <w:pStyle w:val="ListParagraph"/>
        <w:numPr>
          <w:ilvl w:val="0"/>
          <w:numId w:val="120"/>
        </w:numPr>
        <w:spacing w:after="120"/>
        <w:rPr>
          <w:rFonts w:asciiTheme="majorHAnsi" w:hAnsiTheme="majorHAnsi"/>
          <w:b/>
          <w:u w:val="single"/>
        </w:rPr>
      </w:pPr>
      <w:r>
        <w:rPr>
          <w:rFonts w:asciiTheme="majorHAnsi" w:hAnsiTheme="majorHAnsi"/>
        </w:rPr>
        <w:t>Step 2b: minimal impairment</w:t>
      </w:r>
    </w:p>
    <w:p w14:paraId="26C168B2" w14:textId="5D72ABA0" w:rsidR="00F01BFE" w:rsidRPr="00F01BFE" w:rsidRDefault="00F01BFE" w:rsidP="00F01BFE">
      <w:pPr>
        <w:pStyle w:val="ListParagraph"/>
        <w:numPr>
          <w:ilvl w:val="1"/>
          <w:numId w:val="120"/>
        </w:numPr>
        <w:spacing w:after="120"/>
        <w:rPr>
          <w:rFonts w:asciiTheme="majorHAnsi" w:hAnsiTheme="majorHAnsi"/>
          <w:b/>
          <w:u w:val="single"/>
        </w:rPr>
      </w:pPr>
      <w:r>
        <w:rPr>
          <w:rFonts w:asciiTheme="majorHAnsi" w:hAnsiTheme="majorHAnsi"/>
        </w:rPr>
        <w:t>Law does not impose a total ban – it doesn’t catch material that is non-violent and non-degrading or dehumanizing. Also doesn’t capture meritorious works (internal necessities test)</w:t>
      </w:r>
    </w:p>
    <w:p w14:paraId="132F1057" w14:textId="36EAAEEA" w:rsidR="00F01BFE" w:rsidRPr="00F01BFE" w:rsidRDefault="00F01BFE" w:rsidP="00F01BFE">
      <w:pPr>
        <w:pStyle w:val="ListParagraph"/>
        <w:numPr>
          <w:ilvl w:val="1"/>
          <w:numId w:val="120"/>
        </w:numPr>
        <w:spacing w:after="120"/>
        <w:rPr>
          <w:rFonts w:asciiTheme="majorHAnsi" w:hAnsiTheme="majorHAnsi"/>
          <w:b/>
          <w:u w:val="single"/>
        </w:rPr>
      </w:pPr>
      <w:r>
        <w:rPr>
          <w:rFonts w:asciiTheme="majorHAnsi" w:hAnsiTheme="majorHAnsi"/>
        </w:rPr>
        <w:t>Previous efforts to define pornography exhaustively have failed (</w:t>
      </w:r>
      <w:r>
        <w:rPr>
          <w:rFonts w:asciiTheme="majorHAnsi" w:hAnsiTheme="majorHAnsi"/>
          <w:b/>
        </w:rPr>
        <w:t>Wright says:</w:t>
      </w:r>
      <w:r>
        <w:rPr>
          <w:rFonts w:asciiTheme="majorHAnsi" w:hAnsiTheme="majorHAnsi"/>
        </w:rPr>
        <w:t xml:space="preserve"> so the courts give more defence because something is hard to define? Questionable.)</w:t>
      </w:r>
    </w:p>
    <w:p w14:paraId="4658C1E9" w14:textId="4AB0DA83" w:rsidR="00F01BFE" w:rsidRPr="00F01BFE" w:rsidRDefault="00F01BFE" w:rsidP="00F01BFE">
      <w:pPr>
        <w:pStyle w:val="ListParagraph"/>
        <w:numPr>
          <w:ilvl w:val="1"/>
          <w:numId w:val="120"/>
        </w:numPr>
        <w:spacing w:after="120"/>
        <w:rPr>
          <w:rFonts w:asciiTheme="majorHAnsi" w:hAnsiTheme="majorHAnsi"/>
          <w:b/>
          <w:u w:val="single"/>
        </w:rPr>
      </w:pPr>
      <w:r>
        <w:rPr>
          <w:rFonts w:asciiTheme="majorHAnsi" w:hAnsiTheme="majorHAnsi"/>
        </w:rPr>
        <w:t>Need a multi-pronged approach</w:t>
      </w:r>
    </w:p>
    <w:p w14:paraId="64451E86" w14:textId="25CDB18E" w:rsidR="00F01BFE" w:rsidRPr="00F01BFE" w:rsidRDefault="00F01BFE" w:rsidP="00F01BFE">
      <w:pPr>
        <w:pStyle w:val="ListParagraph"/>
        <w:numPr>
          <w:ilvl w:val="0"/>
          <w:numId w:val="120"/>
        </w:numPr>
        <w:spacing w:after="120"/>
        <w:rPr>
          <w:rFonts w:asciiTheme="majorHAnsi" w:hAnsiTheme="majorHAnsi"/>
          <w:b/>
          <w:u w:val="single"/>
        </w:rPr>
      </w:pPr>
      <w:r>
        <w:rPr>
          <w:rFonts w:asciiTheme="majorHAnsi" w:hAnsiTheme="majorHAnsi"/>
        </w:rPr>
        <w:t xml:space="preserve">Step 2c: overall balance </w:t>
      </w:r>
    </w:p>
    <w:p w14:paraId="7DBBB9A4" w14:textId="1D997FAC" w:rsidR="00F01BFE" w:rsidRPr="00F01BFE" w:rsidRDefault="00F01BFE" w:rsidP="00F01BFE">
      <w:pPr>
        <w:pStyle w:val="ListParagraph"/>
        <w:numPr>
          <w:ilvl w:val="1"/>
          <w:numId w:val="120"/>
        </w:numPr>
        <w:spacing w:after="120"/>
        <w:rPr>
          <w:rFonts w:asciiTheme="majorHAnsi" w:hAnsiTheme="majorHAnsi"/>
          <w:b/>
          <w:u w:val="single"/>
        </w:rPr>
      </w:pPr>
      <w:r>
        <w:rPr>
          <w:rFonts w:asciiTheme="majorHAnsi" w:hAnsiTheme="majorHAnsi"/>
        </w:rPr>
        <w:t>Salutary benefits outweigh deleterious effects</w:t>
      </w:r>
    </w:p>
    <w:p w14:paraId="5F215A7E" w14:textId="5F226357" w:rsidR="00F01BFE" w:rsidRPr="00F01BFE" w:rsidRDefault="00F01BFE" w:rsidP="00F01BFE">
      <w:pPr>
        <w:pStyle w:val="ListParagraph"/>
        <w:numPr>
          <w:ilvl w:val="1"/>
          <w:numId w:val="120"/>
        </w:numPr>
        <w:spacing w:after="120"/>
        <w:rPr>
          <w:rFonts w:asciiTheme="majorHAnsi" w:hAnsiTheme="majorHAnsi"/>
          <w:b/>
          <w:u w:val="single"/>
        </w:rPr>
      </w:pPr>
      <w:r>
        <w:rPr>
          <w:rFonts w:asciiTheme="majorHAnsi" w:hAnsiTheme="majorHAnsi"/>
        </w:rPr>
        <w:t>Expression caught is far from the core of FoE values, appeals to the “most base” aspect of self-fulfillment, is profit-motivated</w:t>
      </w:r>
    </w:p>
    <w:p w14:paraId="7C122500" w14:textId="4549E1A3" w:rsidR="00F01BFE" w:rsidRPr="00F01BFE" w:rsidRDefault="00F01BFE" w:rsidP="00F01BFE">
      <w:pPr>
        <w:pStyle w:val="ListParagraph"/>
        <w:numPr>
          <w:ilvl w:val="1"/>
          <w:numId w:val="120"/>
        </w:numPr>
        <w:spacing w:after="120"/>
        <w:rPr>
          <w:rFonts w:asciiTheme="majorHAnsi" w:hAnsiTheme="majorHAnsi"/>
          <w:b/>
          <w:u w:val="single"/>
        </w:rPr>
      </w:pPr>
      <w:r>
        <w:rPr>
          <w:rFonts w:asciiTheme="majorHAnsi" w:hAnsiTheme="majorHAnsi"/>
        </w:rPr>
        <w:t>Objective of prevention of harm is very important</w:t>
      </w:r>
    </w:p>
    <w:p w14:paraId="3E620CAC" w14:textId="69B45C0D" w:rsidR="00F01BFE" w:rsidRDefault="00F01BFE" w:rsidP="00F01BFE">
      <w:pPr>
        <w:spacing w:after="120"/>
        <w:rPr>
          <w:rFonts w:asciiTheme="majorHAnsi" w:hAnsiTheme="majorHAnsi"/>
        </w:rPr>
      </w:pPr>
      <w:r>
        <w:rPr>
          <w:rFonts w:asciiTheme="majorHAnsi" w:hAnsiTheme="majorHAnsi"/>
        </w:rPr>
        <w:t>So s. 2(b) violation is justified under s. 1.</w:t>
      </w:r>
    </w:p>
    <w:p w14:paraId="1D326061" w14:textId="25B1C67F" w:rsidR="00B42FB6" w:rsidRPr="00B42FB6" w:rsidRDefault="00B42FB6" w:rsidP="00F01BFE">
      <w:pPr>
        <w:spacing w:after="120"/>
        <w:rPr>
          <w:rFonts w:asciiTheme="majorHAnsi" w:hAnsiTheme="majorHAnsi"/>
        </w:rPr>
      </w:pPr>
      <w:r>
        <w:rPr>
          <w:rFonts w:asciiTheme="majorHAnsi" w:hAnsiTheme="majorHAnsi"/>
          <w:b/>
        </w:rPr>
        <w:t>*Note</w:t>
      </w:r>
      <w:r>
        <w:rPr>
          <w:rFonts w:asciiTheme="majorHAnsi" w:hAnsiTheme="majorHAnsi"/>
        </w:rPr>
        <w:t xml:space="preserve">: the harm test for sexually explicit materials is subsequently developed in </w:t>
      </w:r>
      <w:r>
        <w:rPr>
          <w:rFonts w:asciiTheme="majorHAnsi" w:hAnsiTheme="majorHAnsi"/>
          <w:i/>
        </w:rPr>
        <w:t>Little Sisters</w:t>
      </w:r>
      <w:r>
        <w:rPr>
          <w:rFonts w:asciiTheme="majorHAnsi" w:hAnsiTheme="majorHAnsi"/>
        </w:rPr>
        <w:t xml:space="preserve">. </w:t>
      </w:r>
    </w:p>
    <w:p w14:paraId="344582B6" w14:textId="677AE10C" w:rsidR="00F01BFE" w:rsidRPr="003B7156" w:rsidRDefault="003B7156" w:rsidP="00F01BFE">
      <w:pPr>
        <w:pStyle w:val="Heading3"/>
      </w:pPr>
      <w:bookmarkStart w:id="86" w:name="_Toc532733978"/>
      <w:r>
        <w:rPr>
          <w:i/>
        </w:rPr>
        <w:t>Little Sisters Book and Art Emporium v Canada (Minister of Justice)</w:t>
      </w:r>
      <w:r>
        <w:t>, [2000] SCC</w:t>
      </w:r>
      <w:bookmarkEnd w:id="86"/>
    </w:p>
    <w:p w14:paraId="1E102081" w14:textId="0EC94C04" w:rsidR="000E3CB1" w:rsidRDefault="00B42FB6" w:rsidP="00FF4C57">
      <w:pPr>
        <w:spacing w:after="120"/>
        <w:rPr>
          <w:rFonts w:asciiTheme="majorHAnsi" w:hAnsiTheme="majorHAnsi"/>
        </w:rPr>
      </w:pPr>
      <w:r>
        <w:rPr>
          <w:rFonts w:asciiTheme="majorHAnsi" w:hAnsiTheme="majorHAnsi"/>
          <w:b/>
        </w:rPr>
        <w:t>Facts:</w:t>
      </w:r>
      <w:r>
        <w:rPr>
          <w:rFonts w:asciiTheme="majorHAnsi" w:hAnsiTheme="majorHAnsi"/>
        </w:rPr>
        <w:t xml:space="preserve"> </w:t>
      </w:r>
      <w:r>
        <w:rPr>
          <w:rFonts w:asciiTheme="majorHAnsi" w:hAnsiTheme="majorHAnsi"/>
          <w:i/>
        </w:rPr>
        <w:t>Customs Tariff</w:t>
      </w:r>
      <w:r>
        <w:rPr>
          <w:rFonts w:asciiTheme="majorHAnsi" w:hAnsiTheme="majorHAnsi"/>
        </w:rPr>
        <w:t xml:space="preserve"> s. 136 prohibits importation of goods that are deemed obscene under s. 163(8) of the </w:t>
      </w:r>
      <w:r>
        <w:rPr>
          <w:rFonts w:asciiTheme="majorHAnsi" w:hAnsiTheme="majorHAnsi"/>
          <w:i/>
        </w:rPr>
        <w:t>Criminal Code</w:t>
      </w:r>
      <w:r>
        <w:rPr>
          <w:rFonts w:asciiTheme="majorHAnsi" w:hAnsiTheme="majorHAnsi"/>
        </w:rPr>
        <w:t xml:space="preserve">. Little Sisters alleged that customs targeted shipments destined for gay and lesbian bookstores and challenged the customs legislation. </w:t>
      </w:r>
    </w:p>
    <w:p w14:paraId="3713D46E" w14:textId="4A5D4E2A" w:rsidR="00B42FB6" w:rsidRDefault="00B42FB6" w:rsidP="00FF4C57">
      <w:pPr>
        <w:spacing w:after="120"/>
        <w:rPr>
          <w:rFonts w:asciiTheme="majorHAnsi" w:hAnsiTheme="majorHAnsi"/>
        </w:rPr>
      </w:pPr>
      <w:r>
        <w:rPr>
          <w:rFonts w:asciiTheme="majorHAnsi" w:hAnsiTheme="majorHAnsi"/>
          <w:b/>
        </w:rPr>
        <w:t>Held:</w:t>
      </w:r>
      <w:r>
        <w:rPr>
          <w:rFonts w:asciiTheme="majorHAnsi" w:hAnsiTheme="majorHAnsi"/>
        </w:rPr>
        <w:t xml:space="preserve"> the customs legislation violated s. 2(b) but the violation was justified under s. 1. But court found the manner in which the law had been administered was flawed and so issued an order to correct administration of law. </w:t>
      </w:r>
    </w:p>
    <w:p w14:paraId="788C8D00" w14:textId="430A40D8" w:rsidR="00B42FB6" w:rsidRDefault="00B42FB6" w:rsidP="00FF4C57">
      <w:pPr>
        <w:spacing w:after="120"/>
        <w:rPr>
          <w:rFonts w:asciiTheme="majorHAnsi" w:hAnsiTheme="majorHAnsi"/>
        </w:rPr>
      </w:pPr>
      <w:r>
        <w:rPr>
          <w:rFonts w:asciiTheme="majorHAnsi" w:hAnsiTheme="majorHAnsi"/>
          <w:b/>
        </w:rPr>
        <w:t>Arguments made by Little Sisters:</w:t>
      </w:r>
    </w:p>
    <w:p w14:paraId="7B668471" w14:textId="779DD142" w:rsidR="00B42FB6" w:rsidRDefault="00B42FB6" w:rsidP="00B42FB6">
      <w:pPr>
        <w:pStyle w:val="ListParagraph"/>
        <w:numPr>
          <w:ilvl w:val="0"/>
          <w:numId w:val="121"/>
        </w:numPr>
        <w:spacing w:after="120"/>
        <w:rPr>
          <w:rFonts w:asciiTheme="majorHAnsi" w:hAnsiTheme="majorHAnsi"/>
        </w:rPr>
      </w:pPr>
      <w:r>
        <w:rPr>
          <w:rFonts w:asciiTheme="majorHAnsi" w:hAnsiTheme="majorHAnsi"/>
          <w:i/>
        </w:rPr>
        <w:t>Butler</w:t>
      </w:r>
      <w:r>
        <w:rPr>
          <w:rFonts w:asciiTheme="majorHAnsi" w:hAnsiTheme="majorHAnsi"/>
        </w:rPr>
        <w:t xml:space="preserve"> was wrongly decided – failed to appreciate benefit that pornography can have. It provides a vehicle to celebrate forms of sexual expression that are suppressed in society. </w:t>
      </w:r>
    </w:p>
    <w:p w14:paraId="7C71C27D" w14:textId="6F4E264F" w:rsidR="00B42FB6" w:rsidRDefault="00B42FB6" w:rsidP="00B42FB6">
      <w:pPr>
        <w:pStyle w:val="ListParagraph"/>
        <w:numPr>
          <w:ilvl w:val="0"/>
          <w:numId w:val="121"/>
        </w:numPr>
        <w:spacing w:after="120"/>
        <w:rPr>
          <w:rFonts w:asciiTheme="majorHAnsi" w:hAnsiTheme="majorHAnsi"/>
        </w:rPr>
      </w:pPr>
      <w:r>
        <w:rPr>
          <w:rFonts w:asciiTheme="majorHAnsi" w:hAnsiTheme="majorHAnsi"/>
        </w:rPr>
        <w:t xml:space="preserve">Definition of obscenity in </w:t>
      </w:r>
      <w:r>
        <w:rPr>
          <w:rFonts w:asciiTheme="majorHAnsi" w:hAnsiTheme="majorHAnsi"/>
          <w:i/>
        </w:rPr>
        <w:t>Butler</w:t>
      </w:r>
      <w:r>
        <w:rPr>
          <w:rFonts w:asciiTheme="majorHAnsi" w:hAnsiTheme="majorHAnsi"/>
        </w:rPr>
        <w:t xml:space="preserve"> cannot be transferred to queer erotica – it uses a community based standard which prejudices members of minorities by importing majority values into the standard</w:t>
      </w:r>
    </w:p>
    <w:p w14:paraId="34EFD1BE" w14:textId="52AFC83D" w:rsidR="00B42FB6" w:rsidRDefault="00B42FB6" w:rsidP="00B42FB6">
      <w:pPr>
        <w:spacing w:after="120"/>
        <w:rPr>
          <w:rFonts w:asciiTheme="majorHAnsi" w:hAnsiTheme="majorHAnsi"/>
          <w:u w:val="single"/>
        </w:rPr>
      </w:pPr>
      <w:r>
        <w:rPr>
          <w:rFonts w:asciiTheme="majorHAnsi" w:hAnsiTheme="majorHAnsi"/>
          <w:b/>
        </w:rPr>
        <w:t>Binnie J (majority):</w:t>
      </w:r>
      <w:r>
        <w:rPr>
          <w:rFonts w:asciiTheme="majorHAnsi" w:hAnsiTheme="majorHAnsi"/>
        </w:rPr>
        <w:t xml:space="preserve"> The provision is constitutional. </w:t>
      </w:r>
      <w:r w:rsidR="000E031C">
        <w:rPr>
          <w:rFonts w:asciiTheme="majorHAnsi" w:hAnsiTheme="majorHAnsi"/>
        </w:rPr>
        <w:t xml:space="preserve">Violence, degradation and dehumanization are present in the queer community as well, not just in the straight community. The targeting of the bookstore by customs officials is an administrative problem, not a problem with the constitutionality of the provision. Bookstore’s argument that the </w:t>
      </w:r>
      <w:r w:rsidR="000E031C">
        <w:rPr>
          <w:rFonts w:asciiTheme="majorHAnsi" w:hAnsiTheme="majorHAnsi"/>
          <w:i/>
        </w:rPr>
        <w:t>Butler</w:t>
      </w:r>
      <w:r w:rsidR="000E031C">
        <w:rPr>
          <w:rFonts w:asciiTheme="majorHAnsi" w:hAnsiTheme="majorHAnsi"/>
        </w:rPr>
        <w:t xml:space="preserve"> test imports majority values into the community standards test underestimates </w:t>
      </w:r>
      <w:r w:rsidR="000E031C">
        <w:rPr>
          <w:rFonts w:asciiTheme="majorHAnsi" w:hAnsiTheme="majorHAnsi"/>
          <w:i/>
        </w:rPr>
        <w:t>Butler</w:t>
      </w:r>
      <w:r w:rsidR="000E031C">
        <w:rPr>
          <w:rFonts w:asciiTheme="majorHAnsi" w:hAnsiTheme="majorHAnsi"/>
        </w:rPr>
        <w:t xml:space="preserve">. </w:t>
      </w:r>
      <w:r w:rsidR="000E031C" w:rsidRPr="000E031C">
        <w:rPr>
          <w:rFonts w:asciiTheme="majorHAnsi" w:hAnsiTheme="majorHAnsi"/>
          <w:u w:val="single"/>
        </w:rPr>
        <w:t xml:space="preserve">The community standards test was adopted to underscore the unacceptability of the trier of fact indulging personal biases. A concern about majority expression is one of the principal factors that led to the adoption of the community standards test in </w:t>
      </w:r>
      <w:r w:rsidR="000E031C" w:rsidRPr="000E031C">
        <w:rPr>
          <w:rFonts w:asciiTheme="majorHAnsi" w:hAnsiTheme="majorHAnsi"/>
          <w:i/>
          <w:u w:val="single"/>
        </w:rPr>
        <w:t>Butler</w:t>
      </w:r>
      <w:r w:rsidR="000E031C" w:rsidRPr="000E031C">
        <w:rPr>
          <w:rFonts w:asciiTheme="majorHAnsi" w:hAnsiTheme="majorHAnsi"/>
          <w:u w:val="single"/>
        </w:rPr>
        <w:t xml:space="preserve">.  </w:t>
      </w:r>
    </w:p>
    <w:p w14:paraId="3CA1B9C8" w14:textId="5AEB1602" w:rsidR="000E031C" w:rsidRDefault="000E031C" w:rsidP="00B42FB6">
      <w:pPr>
        <w:spacing w:after="120"/>
        <w:rPr>
          <w:rFonts w:asciiTheme="majorHAnsi" w:hAnsiTheme="majorHAnsi"/>
        </w:rPr>
      </w:pPr>
      <w:r>
        <w:rPr>
          <w:rFonts w:asciiTheme="majorHAnsi" w:hAnsiTheme="majorHAnsi"/>
          <w:b/>
        </w:rPr>
        <w:t>Iacobucci J (dissent):</w:t>
      </w:r>
      <w:r>
        <w:rPr>
          <w:rFonts w:asciiTheme="majorHAnsi" w:hAnsiTheme="majorHAnsi"/>
        </w:rPr>
        <w:t xml:space="preserve"> Would have struck down the restriction on importation of obscene materials. The current procedures by which Customs enforces s. 163(8) at the border are grossly inadequate. </w:t>
      </w:r>
    </w:p>
    <w:p w14:paraId="6BBBBEF7" w14:textId="184B0233" w:rsidR="000E3CB1" w:rsidRDefault="00EF12D7" w:rsidP="00EF12D7">
      <w:pPr>
        <w:pStyle w:val="Heading1"/>
      </w:pPr>
      <w:bookmarkStart w:id="87" w:name="_Toc532733979"/>
      <w:r>
        <w:t>Life, Liberty and Security of the Person – s. 7</w:t>
      </w:r>
      <w:bookmarkEnd w:id="87"/>
    </w:p>
    <w:p w14:paraId="1C99FC39" w14:textId="4DFBC247" w:rsidR="000E3CB1" w:rsidRDefault="00EF12D7" w:rsidP="00FF4C57">
      <w:pPr>
        <w:spacing w:after="120"/>
        <w:rPr>
          <w:rFonts w:asciiTheme="majorHAnsi" w:hAnsiTheme="majorHAnsi"/>
        </w:rPr>
      </w:pPr>
      <w:r>
        <w:rPr>
          <w:rFonts w:asciiTheme="majorHAnsi" w:hAnsiTheme="majorHAnsi"/>
          <w:b/>
        </w:rPr>
        <w:t>S. 7</w:t>
      </w:r>
      <w:r>
        <w:rPr>
          <w:rFonts w:asciiTheme="majorHAnsi" w:hAnsiTheme="majorHAnsi"/>
        </w:rPr>
        <w:t xml:space="preserve"> “Everyone has the right to life, liberty and security of the person and the right not to be deprived thereof except in accordance with the principles of fundamental justice.”</w:t>
      </w:r>
    </w:p>
    <w:p w14:paraId="2B0B748A" w14:textId="492D9F9B" w:rsidR="00300038" w:rsidRPr="00300038" w:rsidRDefault="00300038" w:rsidP="00300038">
      <w:pPr>
        <w:pStyle w:val="ListParagraph"/>
        <w:numPr>
          <w:ilvl w:val="0"/>
          <w:numId w:val="124"/>
        </w:numPr>
        <w:spacing w:after="120"/>
        <w:rPr>
          <w:rFonts w:asciiTheme="majorHAnsi" w:hAnsiTheme="majorHAnsi"/>
        </w:rPr>
      </w:pPr>
      <w:r w:rsidRPr="00300038">
        <w:rPr>
          <w:rFonts w:asciiTheme="majorHAnsi" w:hAnsiTheme="majorHAnsi"/>
        </w:rPr>
        <w:t>S. 7 does not promise that the s</w:t>
      </w:r>
      <w:r w:rsidR="00261B8E">
        <w:rPr>
          <w:rFonts w:asciiTheme="majorHAnsi" w:hAnsiTheme="majorHAnsi"/>
        </w:rPr>
        <w:t>t</w:t>
      </w:r>
      <w:r w:rsidRPr="00300038">
        <w:rPr>
          <w:rFonts w:asciiTheme="majorHAnsi" w:hAnsiTheme="majorHAnsi"/>
        </w:rPr>
        <w:t>ate will never interfere with a person’s L, L or SoP, but rather that the state will not do so i</w:t>
      </w:r>
      <w:r>
        <w:rPr>
          <w:rFonts w:asciiTheme="majorHAnsi" w:hAnsiTheme="majorHAnsi"/>
        </w:rPr>
        <w:t>n a way that violates the PFJs (</w:t>
      </w:r>
      <w:r>
        <w:rPr>
          <w:rFonts w:asciiTheme="majorHAnsi" w:hAnsiTheme="majorHAnsi"/>
          <w:i/>
        </w:rPr>
        <w:t>Carter v Canada</w:t>
      </w:r>
      <w:r>
        <w:rPr>
          <w:rFonts w:asciiTheme="majorHAnsi" w:hAnsiTheme="majorHAnsi"/>
        </w:rPr>
        <w:t xml:space="preserve">, 2015 SCC). </w:t>
      </w:r>
    </w:p>
    <w:p w14:paraId="4E58F502" w14:textId="60BF1AE5" w:rsidR="00EF12D7" w:rsidRDefault="00EF12D7" w:rsidP="00FF4C57">
      <w:pPr>
        <w:spacing w:after="120"/>
        <w:rPr>
          <w:rFonts w:asciiTheme="majorHAnsi" w:hAnsiTheme="majorHAnsi"/>
        </w:rPr>
      </w:pPr>
      <w:r>
        <w:rPr>
          <w:rFonts w:asciiTheme="majorHAnsi" w:hAnsiTheme="majorHAnsi"/>
        </w:rPr>
        <w:t>Drafters of s. 7 had in mind:</w:t>
      </w:r>
    </w:p>
    <w:p w14:paraId="43FB9987" w14:textId="1851A7D9" w:rsidR="00EF12D7" w:rsidRDefault="00EF12D7" w:rsidP="005D0C87">
      <w:pPr>
        <w:pStyle w:val="ListParagraph"/>
        <w:numPr>
          <w:ilvl w:val="0"/>
          <w:numId w:val="124"/>
        </w:numPr>
        <w:spacing w:after="120"/>
        <w:rPr>
          <w:rFonts w:asciiTheme="majorHAnsi" w:hAnsiTheme="majorHAnsi"/>
        </w:rPr>
      </w:pPr>
      <w:r>
        <w:rPr>
          <w:rFonts w:asciiTheme="majorHAnsi" w:hAnsiTheme="majorHAnsi"/>
        </w:rPr>
        <w:t xml:space="preserve">Substantive due process </w:t>
      </w:r>
      <w:r w:rsidRPr="00EF12D7">
        <w:rPr>
          <w:rFonts w:asciiTheme="majorHAnsi" w:hAnsiTheme="majorHAnsi"/>
        </w:rPr>
        <w:sym w:font="Wingdings" w:char="F0E0"/>
      </w:r>
      <w:r>
        <w:rPr>
          <w:rFonts w:asciiTheme="majorHAnsi" w:hAnsiTheme="majorHAnsi"/>
        </w:rPr>
        <w:t xml:space="preserve"> process</w:t>
      </w:r>
      <w:r w:rsidR="00261B8E">
        <w:rPr>
          <w:rFonts w:asciiTheme="majorHAnsi" w:hAnsiTheme="majorHAnsi"/>
        </w:rPr>
        <w:t>-</w:t>
      </w:r>
      <w:r>
        <w:rPr>
          <w:rFonts w:asciiTheme="majorHAnsi" w:hAnsiTheme="majorHAnsi"/>
        </w:rPr>
        <w:t>based review focuses on the process of procedure used at arriving at the decision</w:t>
      </w:r>
    </w:p>
    <w:p w14:paraId="45BC380D" w14:textId="263D9667" w:rsidR="00EF12D7" w:rsidRDefault="00EF12D7" w:rsidP="005D0C87">
      <w:pPr>
        <w:pStyle w:val="ListParagraph"/>
        <w:numPr>
          <w:ilvl w:val="1"/>
          <w:numId w:val="124"/>
        </w:numPr>
        <w:spacing w:after="120"/>
        <w:rPr>
          <w:rFonts w:asciiTheme="majorHAnsi" w:hAnsiTheme="majorHAnsi"/>
        </w:rPr>
      </w:pPr>
      <w:r>
        <w:rPr>
          <w:rFonts w:asciiTheme="majorHAnsi" w:hAnsiTheme="majorHAnsi"/>
        </w:rPr>
        <w:t xml:space="preserve">The basis of some of the most controversial cases in the US (e.g. </w:t>
      </w:r>
      <w:r>
        <w:rPr>
          <w:rFonts w:asciiTheme="majorHAnsi" w:hAnsiTheme="majorHAnsi"/>
          <w:i/>
        </w:rPr>
        <w:t>Roe v Wade</w:t>
      </w:r>
      <w:r>
        <w:rPr>
          <w:rFonts w:asciiTheme="majorHAnsi" w:hAnsiTheme="majorHAnsi"/>
        </w:rPr>
        <w:t>)</w:t>
      </w:r>
    </w:p>
    <w:p w14:paraId="0CC53DC0" w14:textId="05DEA84C" w:rsidR="00EF12D7" w:rsidRDefault="00EF12D7" w:rsidP="005D0C87">
      <w:pPr>
        <w:pStyle w:val="ListParagraph"/>
        <w:numPr>
          <w:ilvl w:val="0"/>
          <w:numId w:val="124"/>
        </w:numPr>
        <w:spacing w:after="120"/>
        <w:rPr>
          <w:rFonts w:asciiTheme="majorHAnsi" w:hAnsiTheme="majorHAnsi"/>
        </w:rPr>
      </w:pPr>
      <w:r>
        <w:rPr>
          <w:rFonts w:asciiTheme="majorHAnsi" w:hAnsiTheme="majorHAnsi"/>
        </w:rPr>
        <w:t>Natural justice (drawn from administrative law)</w:t>
      </w:r>
    </w:p>
    <w:p w14:paraId="49EB3244" w14:textId="1412CC80" w:rsidR="00EF12D7" w:rsidRDefault="00EF12D7" w:rsidP="005D0C87">
      <w:pPr>
        <w:pStyle w:val="ListParagraph"/>
        <w:numPr>
          <w:ilvl w:val="1"/>
          <w:numId w:val="124"/>
        </w:numPr>
        <w:spacing w:after="120"/>
        <w:rPr>
          <w:rFonts w:asciiTheme="majorHAnsi" w:hAnsiTheme="majorHAnsi"/>
        </w:rPr>
      </w:pPr>
      <w:r>
        <w:rPr>
          <w:rFonts w:asciiTheme="majorHAnsi" w:hAnsiTheme="majorHAnsi"/>
        </w:rPr>
        <w:t>Refers to a bundle of rights you have where government makes decisions about you as an individual in implementing a government program (e.g. giving you a driver’s license)</w:t>
      </w:r>
    </w:p>
    <w:p w14:paraId="3161E81F" w14:textId="07C4DA6B" w:rsidR="00EF12D7" w:rsidRDefault="00EF12D7" w:rsidP="005D0C87">
      <w:pPr>
        <w:pStyle w:val="ListParagraph"/>
        <w:numPr>
          <w:ilvl w:val="1"/>
          <w:numId w:val="124"/>
        </w:numPr>
        <w:spacing w:after="120"/>
        <w:rPr>
          <w:rFonts w:asciiTheme="majorHAnsi" w:hAnsiTheme="majorHAnsi"/>
        </w:rPr>
      </w:pPr>
      <w:r>
        <w:rPr>
          <w:rFonts w:asciiTheme="majorHAnsi" w:hAnsiTheme="majorHAnsi"/>
        </w:rPr>
        <w:t>I.e. the right to be heard</w:t>
      </w:r>
    </w:p>
    <w:p w14:paraId="381A7C30" w14:textId="3B2E81B7" w:rsidR="00EF12D7" w:rsidRDefault="00EF12D7" w:rsidP="00EF12D7">
      <w:pPr>
        <w:spacing w:after="120"/>
        <w:rPr>
          <w:rFonts w:asciiTheme="majorHAnsi" w:hAnsiTheme="majorHAnsi"/>
        </w:rPr>
      </w:pPr>
      <w:r>
        <w:rPr>
          <w:rFonts w:asciiTheme="majorHAnsi" w:hAnsiTheme="majorHAnsi"/>
        </w:rPr>
        <w:t>These ideas affected the wording of s. 7:</w:t>
      </w:r>
    </w:p>
    <w:p w14:paraId="1E028D39" w14:textId="7E206DF8" w:rsidR="00EF12D7" w:rsidRDefault="00EF12D7" w:rsidP="005D0C87">
      <w:pPr>
        <w:pStyle w:val="ListParagraph"/>
        <w:numPr>
          <w:ilvl w:val="0"/>
          <w:numId w:val="125"/>
        </w:numPr>
        <w:spacing w:after="120"/>
        <w:rPr>
          <w:rFonts w:asciiTheme="majorHAnsi" w:hAnsiTheme="majorHAnsi"/>
        </w:rPr>
      </w:pPr>
      <w:r>
        <w:rPr>
          <w:rFonts w:asciiTheme="majorHAnsi" w:hAnsiTheme="majorHAnsi"/>
        </w:rPr>
        <w:t>Drafters used the wording “fundamental justice” with natural justice in mind</w:t>
      </w:r>
    </w:p>
    <w:p w14:paraId="0434F179" w14:textId="2EE370AA" w:rsidR="00EF12D7" w:rsidRDefault="00EF12D7" w:rsidP="005D0C87">
      <w:pPr>
        <w:pStyle w:val="ListParagraph"/>
        <w:numPr>
          <w:ilvl w:val="0"/>
          <w:numId w:val="125"/>
        </w:numPr>
        <w:spacing w:after="120"/>
        <w:rPr>
          <w:rFonts w:asciiTheme="majorHAnsi" w:hAnsiTheme="majorHAnsi"/>
        </w:rPr>
      </w:pPr>
      <w:r>
        <w:rPr>
          <w:rFonts w:asciiTheme="majorHAnsi" w:hAnsiTheme="majorHAnsi"/>
        </w:rPr>
        <w:t>Framers expected that</w:t>
      </w:r>
      <w:r w:rsidR="00261B8E">
        <w:rPr>
          <w:rFonts w:asciiTheme="majorHAnsi" w:hAnsiTheme="majorHAnsi"/>
        </w:rPr>
        <w:t xml:space="preserve"> the</w:t>
      </w:r>
      <w:r>
        <w:rPr>
          <w:rFonts w:asciiTheme="majorHAnsi" w:hAnsiTheme="majorHAnsi"/>
        </w:rPr>
        <w:t xml:space="preserve"> substantive re</w:t>
      </w:r>
      <w:r w:rsidR="00261B8E">
        <w:rPr>
          <w:rFonts w:asciiTheme="majorHAnsi" w:hAnsiTheme="majorHAnsi"/>
        </w:rPr>
        <w:t>view</w:t>
      </w:r>
      <w:r>
        <w:rPr>
          <w:rFonts w:asciiTheme="majorHAnsi" w:hAnsiTheme="majorHAnsi"/>
        </w:rPr>
        <w:t xml:space="preserve"> would be avoided under s. 7. The expected procedural review only. But substantive review was assumed to be part of s. 7 by the SCC almost immediately</w:t>
      </w:r>
    </w:p>
    <w:p w14:paraId="6BD33F1B" w14:textId="257A4FD9" w:rsidR="003B5C41" w:rsidRDefault="003B5C41" w:rsidP="005D0C87">
      <w:pPr>
        <w:pStyle w:val="ListParagraph"/>
        <w:numPr>
          <w:ilvl w:val="0"/>
          <w:numId w:val="125"/>
        </w:numPr>
        <w:spacing w:after="120"/>
        <w:rPr>
          <w:rFonts w:asciiTheme="majorHAnsi" w:hAnsiTheme="majorHAnsi"/>
        </w:rPr>
      </w:pPr>
      <w:r>
        <w:rPr>
          <w:rFonts w:asciiTheme="majorHAnsi" w:hAnsiTheme="majorHAnsi"/>
        </w:rPr>
        <w:t>Left out the right to property and right to contract in response to the “Lockner era” in the US where the US Supreme Court struck down progressive laws (e.g. minimum wage) of the government</w:t>
      </w:r>
    </w:p>
    <w:p w14:paraId="5FCBB8B8" w14:textId="7290C459" w:rsidR="003B5C41" w:rsidRDefault="003B5C41" w:rsidP="003B5C41">
      <w:pPr>
        <w:spacing w:after="120"/>
        <w:rPr>
          <w:rFonts w:asciiTheme="majorHAnsi" w:hAnsiTheme="majorHAnsi"/>
        </w:rPr>
      </w:pPr>
      <w:r>
        <w:rPr>
          <w:rFonts w:asciiTheme="majorHAnsi" w:hAnsiTheme="majorHAnsi"/>
          <w:b/>
        </w:rPr>
        <w:t>STRUCTURE OF S. 7 CLAIMS</w:t>
      </w:r>
    </w:p>
    <w:p w14:paraId="36C9764E" w14:textId="6643FBC6" w:rsidR="003B5C41" w:rsidRDefault="003B5C41" w:rsidP="005D0C87">
      <w:pPr>
        <w:pStyle w:val="ListParagraph"/>
        <w:numPr>
          <w:ilvl w:val="0"/>
          <w:numId w:val="126"/>
        </w:numPr>
        <w:spacing w:after="120"/>
        <w:rPr>
          <w:rFonts w:asciiTheme="majorHAnsi" w:hAnsiTheme="majorHAnsi"/>
        </w:rPr>
      </w:pPr>
      <w:r>
        <w:rPr>
          <w:rFonts w:asciiTheme="majorHAnsi" w:hAnsiTheme="majorHAnsi"/>
        </w:rPr>
        <w:t>Does the claimant fall within the reference to “everyone” in s. 7?</w:t>
      </w:r>
    </w:p>
    <w:p w14:paraId="1D3DC890" w14:textId="147153E0" w:rsidR="003B5C41" w:rsidRDefault="003B5C41" w:rsidP="005D0C87">
      <w:pPr>
        <w:pStyle w:val="ListParagraph"/>
        <w:numPr>
          <w:ilvl w:val="0"/>
          <w:numId w:val="126"/>
        </w:numPr>
        <w:spacing w:after="120"/>
        <w:rPr>
          <w:rFonts w:asciiTheme="majorHAnsi" w:hAnsiTheme="majorHAnsi"/>
        </w:rPr>
      </w:pPr>
      <w:r>
        <w:rPr>
          <w:rFonts w:asciiTheme="majorHAnsi" w:hAnsiTheme="majorHAnsi"/>
        </w:rPr>
        <w:t>If so, has the “right to life, liberty and security of the person” been violated? and</w:t>
      </w:r>
    </w:p>
    <w:p w14:paraId="5D4E42BF" w14:textId="5A4FAAEC" w:rsidR="003B5C41" w:rsidRDefault="003B5C41" w:rsidP="005D0C87">
      <w:pPr>
        <w:pStyle w:val="ListParagraph"/>
        <w:numPr>
          <w:ilvl w:val="0"/>
          <w:numId w:val="126"/>
        </w:numPr>
        <w:spacing w:after="120"/>
        <w:rPr>
          <w:rFonts w:asciiTheme="majorHAnsi" w:hAnsiTheme="majorHAnsi"/>
        </w:rPr>
      </w:pPr>
      <w:r>
        <w:rPr>
          <w:rFonts w:asciiTheme="majorHAnsi" w:hAnsiTheme="majorHAnsi"/>
        </w:rPr>
        <w:t>If so, was the violation of life, liberty and security of the person contrary to the “principles of fundamental justice”?</w:t>
      </w:r>
    </w:p>
    <w:p w14:paraId="3D5D08DC" w14:textId="1696F71D" w:rsidR="003B5C41" w:rsidRDefault="003B5C41" w:rsidP="003B5C41">
      <w:pPr>
        <w:spacing w:after="120"/>
        <w:rPr>
          <w:rFonts w:asciiTheme="majorHAnsi" w:hAnsiTheme="majorHAnsi"/>
        </w:rPr>
      </w:pPr>
      <w:r>
        <w:rPr>
          <w:rFonts w:asciiTheme="majorHAnsi" w:hAnsiTheme="majorHAnsi"/>
        </w:rPr>
        <w:t xml:space="preserve">All 3 steps must be satisfied to make out a s. 7 violation. </w:t>
      </w:r>
    </w:p>
    <w:p w14:paraId="3892CFC7" w14:textId="7339E0A1" w:rsidR="003B5C41" w:rsidRPr="003B5C41" w:rsidRDefault="003B5C41" w:rsidP="003B5C41">
      <w:pPr>
        <w:pStyle w:val="Heading2"/>
      </w:pPr>
      <w:bookmarkStart w:id="88" w:name="_Toc532733980"/>
      <w:r>
        <w:t>Step 1: Everyone</w:t>
      </w:r>
      <w:bookmarkEnd w:id="88"/>
    </w:p>
    <w:p w14:paraId="5665D121" w14:textId="1A911877" w:rsidR="00EF12D7" w:rsidRDefault="003B5C41" w:rsidP="00EF12D7">
      <w:pPr>
        <w:spacing w:after="120"/>
        <w:rPr>
          <w:rFonts w:asciiTheme="majorHAnsi" w:hAnsiTheme="majorHAnsi"/>
        </w:rPr>
      </w:pPr>
      <w:r>
        <w:rPr>
          <w:rFonts w:asciiTheme="majorHAnsi" w:hAnsiTheme="majorHAnsi"/>
        </w:rPr>
        <w:t>Does the claimant fall within the reference to “everyone”?</w:t>
      </w:r>
    </w:p>
    <w:p w14:paraId="4AFD46EC" w14:textId="4577C45A" w:rsidR="006363C5" w:rsidRDefault="006363C5" w:rsidP="005D0C87">
      <w:pPr>
        <w:pStyle w:val="ListParagraph"/>
        <w:numPr>
          <w:ilvl w:val="0"/>
          <w:numId w:val="127"/>
        </w:numPr>
        <w:spacing w:after="120"/>
        <w:rPr>
          <w:rFonts w:asciiTheme="majorHAnsi" w:hAnsiTheme="majorHAnsi"/>
        </w:rPr>
      </w:pPr>
      <w:r>
        <w:rPr>
          <w:rFonts w:asciiTheme="majorHAnsi" w:hAnsiTheme="majorHAnsi"/>
        </w:rPr>
        <w:t>Corporations not included (compare to s. 2(b) where corporations are included)</w:t>
      </w:r>
    </w:p>
    <w:p w14:paraId="4C5A7643" w14:textId="79BCB233" w:rsidR="006363C5" w:rsidRDefault="006363C5" w:rsidP="005D0C87">
      <w:pPr>
        <w:pStyle w:val="ListParagraph"/>
        <w:numPr>
          <w:ilvl w:val="1"/>
          <w:numId w:val="127"/>
        </w:numPr>
        <w:spacing w:after="120"/>
        <w:rPr>
          <w:rFonts w:asciiTheme="majorHAnsi" w:hAnsiTheme="majorHAnsi"/>
        </w:rPr>
      </w:pPr>
      <w:r>
        <w:rPr>
          <w:rFonts w:asciiTheme="majorHAnsi" w:hAnsiTheme="majorHAnsi"/>
        </w:rPr>
        <w:t>But corporations can bring “parasitic claim” if they can show a private individual’s right would be violated, they can piggy-back on that claim</w:t>
      </w:r>
    </w:p>
    <w:p w14:paraId="30279645" w14:textId="334D5C5F" w:rsidR="006363C5" w:rsidRDefault="006363C5" w:rsidP="005D0C87">
      <w:pPr>
        <w:pStyle w:val="ListParagraph"/>
        <w:numPr>
          <w:ilvl w:val="0"/>
          <w:numId w:val="127"/>
        </w:numPr>
        <w:spacing w:after="120"/>
        <w:rPr>
          <w:rFonts w:asciiTheme="majorHAnsi" w:hAnsiTheme="majorHAnsi"/>
        </w:rPr>
      </w:pPr>
      <w:r>
        <w:rPr>
          <w:rFonts w:asciiTheme="majorHAnsi" w:hAnsiTheme="majorHAnsi"/>
        </w:rPr>
        <w:t>Includes non-citizens</w:t>
      </w:r>
    </w:p>
    <w:p w14:paraId="1F4F7126" w14:textId="77777777" w:rsidR="006363C5" w:rsidRDefault="006363C5" w:rsidP="005D0C87">
      <w:pPr>
        <w:pStyle w:val="ListParagraph"/>
        <w:numPr>
          <w:ilvl w:val="0"/>
          <w:numId w:val="127"/>
        </w:numPr>
        <w:spacing w:after="120"/>
        <w:rPr>
          <w:rFonts w:asciiTheme="majorHAnsi" w:hAnsiTheme="majorHAnsi"/>
        </w:rPr>
      </w:pPr>
      <w:r>
        <w:rPr>
          <w:rFonts w:asciiTheme="majorHAnsi" w:hAnsiTheme="majorHAnsi"/>
        </w:rPr>
        <w:t>Foetus remains unclear</w:t>
      </w:r>
    </w:p>
    <w:p w14:paraId="570D4643" w14:textId="1376CF8D" w:rsidR="006363C5" w:rsidRPr="006363C5" w:rsidRDefault="006363C5" w:rsidP="006363C5">
      <w:pPr>
        <w:pStyle w:val="Heading2"/>
      </w:pPr>
      <w:bookmarkStart w:id="89" w:name="_Toc532733981"/>
      <w:r>
        <w:t>Step 2: Life, Liberty, Security of the Person</w:t>
      </w:r>
      <w:bookmarkEnd w:id="89"/>
      <w:r w:rsidRPr="006363C5">
        <w:t xml:space="preserve"> </w:t>
      </w:r>
    </w:p>
    <w:p w14:paraId="39DD6ECC" w14:textId="20161B10" w:rsidR="006363C5" w:rsidRDefault="006363C5" w:rsidP="006363C5">
      <w:pPr>
        <w:spacing w:after="120"/>
        <w:rPr>
          <w:rFonts w:asciiTheme="majorHAnsi" w:hAnsiTheme="majorHAnsi"/>
        </w:rPr>
      </w:pPr>
      <w:r>
        <w:rPr>
          <w:rFonts w:asciiTheme="majorHAnsi" w:hAnsiTheme="majorHAnsi"/>
        </w:rPr>
        <w:t>Has the claimant’s right to, or interest in, L, L, or SoP been violated?</w:t>
      </w:r>
      <w:r w:rsidR="003A4989">
        <w:rPr>
          <w:rFonts w:asciiTheme="majorHAnsi" w:hAnsiTheme="majorHAnsi"/>
        </w:rPr>
        <w:t xml:space="preserve"> Sufficient causal connection is required. </w:t>
      </w:r>
    </w:p>
    <w:p w14:paraId="5EB723F5" w14:textId="09522293" w:rsidR="006363C5" w:rsidRPr="006363C5" w:rsidRDefault="006363C5" w:rsidP="006363C5">
      <w:pPr>
        <w:pStyle w:val="Heading3"/>
      </w:pPr>
      <w:bookmarkStart w:id="90" w:name="_Toc532733982"/>
      <w:r>
        <w:rPr>
          <w:i/>
        </w:rPr>
        <w:t>BC Motor Vehicle Reference</w:t>
      </w:r>
      <w:r>
        <w:t>, [1985] SCC</w:t>
      </w:r>
      <w:bookmarkEnd w:id="90"/>
    </w:p>
    <w:p w14:paraId="5A6DDF29" w14:textId="74FF930B" w:rsidR="000E3CB1" w:rsidRDefault="006363C5" w:rsidP="00FF4C57">
      <w:pPr>
        <w:spacing w:after="120"/>
        <w:rPr>
          <w:rFonts w:asciiTheme="majorHAnsi" w:hAnsiTheme="majorHAnsi"/>
        </w:rPr>
      </w:pPr>
      <w:r>
        <w:rPr>
          <w:rFonts w:asciiTheme="majorHAnsi" w:hAnsiTheme="majorHAnsi"/>
          <w:b/>
        </w:rPr>
        <w:t>Facts:</w:t>
      </w:r>
      <w:r>
        <w:rPr>
          <w:rFonts w:asciiTheme="majorHAnsi" w:hAnsiTheme="majorHAnsi"/>
        </w:rPr>
        <w:t xml:space="preserve"> S. 94(2) of the </w:t>
      </w:r>
      <w:r>
        <w:rPr>
          <w:rFonts w:asciiTheme="majorHAnsi" w:hAnsiTheme="majorHAnsi"/>
          <w:i/>
        </w:rPr>
        <w:t>Motor Vehicle Act</w:t>
      </w:r>
      <w:r>
        <w:rPr>
          <w:rFonts w:asciiTheme="majorHAnsi" w:hAnsiTheme="majorHAnsi"/>
        </w:rPr>
        <w:t xml:space="preserve"> </w:t>
      </w:r>
      <w:r w:rsidR="0053213E">
        <w:rPr>
          <w:rFonts w:asciiTheme="majorHAnsi" w:hAnsiTheme="majorHAnsi"/>
        </w:rPr>
        <w:t xml:space="preserve">imposed an absolute liability offence with mandatory imprisonment for driving with a suspended license. </w:t>
      </w:r>
    </w:p>
    <w:p w14:paraId="0BB8F3E0" w14:textId="7BA7DAF3" w:rsidR="0053213E" w:rsidRDefault="0053213E" w:rsidP="00FF4C57">
      <w:pPr>
        <w:spacing w:after="120"/>
        <w:rPr>
          <w:rFonts w:asciiTheme="majorHAnsi" w:hAnsiTheme="majorHAnsi"/>
        </w:rPr>
      </w:pPr>
      <w:r>
        <w:rPr>
          <w:rFonts w:asciiTheme="majorHAnsi" w:hAnsiTheme="majorHAnsi"/>
          <w:b/>
        </w:rPr>
        <w:t>Held:</w:t>
      </w:r>
      <w:r>
        <w:rPr>
          <w:rFonts w:asciiTheme="majorHAnsi" w:hAnsiTheme="majorHAnsi"/>
        </w:rPr>
        <w:t xml:space="preserve"> Impugned law violated s. 7 and is not justified under s. 1.</w:t>
      </w:r>
    </w:p>
    <w:p w14:paraId="67F6A1BE" w14:textId="5A52C66D" w:rsidR="0053213E" w:rsidRDefault="0053213E" w:rsidP="00FF4C57">
      <w:pPr>
        <w:spacing w:after="120"/>
        <w:rPr>
          <w:rFonts w:asciiTheme="majorHAnsi" w:hAnsiTheme="majorHAnsi"/>
        </w:rPr>
      </w:pPr>
      <w:r>
        <w:rPr>
          <w:rFonts w:asciiTheme="majorHAnsi" w:hAnsiTheme="majorHAnsi"/>
          <w:b/>
        </w:rPr>
        <w:t>Lamer J:</w:t>
      </w:r>
      <w:r>
        <w:rPr>
          <w:rFonts w:asciiTheme="majorHAnsi" w:hAnsiTheme="majorHAnsi"/>
        </w:rPr>
        <w:t xml:space="preserve"> The absolute nature of the offence is inconsistent with the PFJ that imprisonment is the severest form of punishment and is inconsistent with punishing someone who acted without mens rea. The government was unable to prove why imprisonment was necessary, so failed s. 1 analysis. The law should be one of strict liability so that defences can be used. Makes several important comments on s. 7:</w:t>
      </w:r>
    </w:p>
    <w:p w14:paraId="1D44252C" w14:textId="44635390" w:rsidR="0053213E" w:rsidRDefault="0053213E" w:rsidP="005D0C87">
      <w:pPr>
        <w:pStyle w:val="ListParagraph"/>
        <w:numPr>
          <w:ilvl w:val="0"/>
          <w:numId w:val="128"/>
        </w:numPr>
        <w:spacing w:after="120"/>
        <w:rPr>
          <w:rFonts w:asciiTheme="majorHAnsi" w:hAnsiTheme="majorHAnsi"/>
        </w:rPr>
      </w:pPr>
      <w:r w:rsidRPr="0053213E">
        <w:rPr>
          <w:rFonts w:asciiTheme="majorHAnsi" w:hAnsiTheme="majorHAnsi"/>
        </w:rPr>
        <w:t>Judicial review should be approached “fr</w:t>
      </w:r>
      <w:r>
        <w:rPr>
          <w:rFonts w:asciiTheme="majorHAnsi" w:hAnsiTheme="majorHAnsi"/>
        </w:rPr>
        <w:t>ee of lingering doubts as to its legitimacy”</w:t>
      </w:r>
    </w:p>
    <w:p w14:paraId="31898B69" w14:textId="13CAA29B" w:rsidR="0053213E" w:rsidRDefault="0053213E" w:rsidP="005D0C87">
      <w:pPr>
        <w:pStyle w:val="ListParagraph"/>
        <w:numPr>
          <w:ilvl w:val="1"/>
          <w:numId w:val="128"/>
        </w:numPr>
        <w:spacing w:after="120"/>
        <w:rPr>
          <w:rFonts w:asciiTheme="majorHAnsi" w:hAnsiTheme="majorHAnsi"/>
        </w:rPr>
      </w:pPr>
      <w:r>
        <w:rPr>
          <w:rFonts w:asciiTheme="majorHAnsi" w:hAnsiTheme="majorHAnsi"/>
        </w:rPr>
        <w:t>The decision to adopt the Charter was taken by the elected representatives of the people – it was a democratic decision</w:t>
      </w:r>
    </w:p>
    <w:p w14:paraId="5FCCC83B" w14:textId="4EBA4A09" w:rsidR="0053213E" w:rsidRDefault="0053213E" w:rsidP="005D0C87">
      <w:pPr>
        <w:pStyle w:val="ListParagraph"/>
        <w:numPr>
          <w:ilvl w:val="0"/>
          <w:numId w:val="128"/>
        </w:numPr>
        <w:spacing w:after="120"/>
        <w:rPr>
          <w:rFonts w:asciiTheme="majorHAnsi" w:hAnsiTheme="majorHAnsi"/>
        </w:rPr>
      </w:pPr>
      <w:r>
        <w:rPr>
          <w:rFonts w:asciiTheme="majorHAnsi" w:hAnsiTheme="majorHAnsi"/>
        </w:rPr>
        <w:t>Need to be careful about borrowing from the US</w:t>
      </w:r>
    </w:p>
    <w:p w14:paraId="4E2A7AEA" w14:textId="184A5503" w:rsidR="0053213E" w:rsidRDefault="0053213E" w:rsidP="005D0C87">
      <w:pPr>
        <w:pStyle w:val="ListParagraph"/>
        <w:numPr>
          <w:ilvl w:val="1"/>
          <w:numId w:val="128"/>
        </w:numPr>
        <w:spacing w:after="120"/>
        <w:rPr>
          <w:rFonts w:asciiTheme="majorHAnsi" w:hAnsiTheme="majorHAnsi"/>
        </w:rPr>
      </w:pPr>
      <w:r>
        <w:rPr>
          <w:rFonts w:asciiTheme="majorHAnsi" w:hAnsiTheme="majorHAnsi"/>
        </w:rPr>
        <w:t>Critics said SCC should be following decisions from US who had decades of experience interpreting law</w:t>
      </w:r>
    </w:p>
    <w:p w14:paraId="5BB70BBE" w14:textId="1A916470" w:rsidR="0053213E" w:rsidRDefault="0053213E" w:rsidP="005D0C87">
      <w:pPr>
        <w:pStyle w:val="ListParagraph"/>
        <w:numPr>
          <w:ilvl w:val="1"/>
          <w:numId w:val="128"/>
        </w:numPr>
        <w:spacing w:after="120"/>
        <w:rPr>
          <w:rFonts w:asciiTheme="majorHAnsi" w:hAnsiTheme="majorHAnsi"/>
        </w:rPr>
      </w:pPr>
      <w:r>
        <w:rPr>
          <w:rFonts w:asciiTheme="majorHAnsi" w:hAnsiTheme="majorHAnsi"/>
        </w:rPr>
        <w:t xml:space="preserve">But the Constitution is unlike the US Bill of Rights – we have a s. 1 and s. 33, which </w:t>
      </w:r>
      <w:r w:rsidR="00A01058">
        <w:rPr>
          <w:rFonts w:asciiTheme="majorHAnsi" w:hAnsiTheme="majorHAnsi"/>
        </w:rPr>
        <w:t xml:space="preserve">makes </w:t>
      </w:r>
      <w:r>
        <w:rPr>
          <w:rFonts w:asciiTheme="majorHAnsi" w:hAnsiTheme="majorHAnsi"/>
        </w:rPr>
        <w:t>the whole structure of the Charter</w:t>
      </w:r>
      <w:r w:rsidR="00A01058">
        <w:rPr>
          <w:rFonts w:asciiTheme="majorHAnsi" w:hAnsiTheme="majorHAnsi"/>
        </w:rPr>
        <w:t xml:space="preserve"> different </w:t>
      </w:r>
    </w:p>
    <w:p w14:paraId="5477447E" w14:textId="220EF3C5" w:rsidR="0053213E" w:rsidRDefault="0053213E" w:rsidP="005D0C87">
      <w:pPr>
        <w:pStyle w:val="ListParagraph"/>
        <w:numPr>
          <w:ilvl w:val="0"/>
          <w:numId w:val="128"/>
        </w:numPr>
        <w:spacing w:after="120"/>
        <w:rPr>
          <w:rFonts w:asciiTheme="majorHAnsi" w:hAnsiTheme="majorHAnsi"/>
        </w:rPr>
      </w:pPr>
      <w:r>
        <w:rPr>
          <w:rFonts w:asciiTheme="majorHAnsi" w:hAnsiTheme="majorHAnsi"/>
        </w:rPr>
        <w:t>Substantive review is an option in Canadian Charter</w:t>
      </w:r>
    </w:p>
    <w:p w14:paraId="0C1BD033" w14:textId="58C07BBF" w:rsidR="0053213E" w:rsidRDefault="0053213E" w:rsidP="005D0C87">
      <w:pPr>
        <w:pStyle w:val="ListParagraph"/>
        <w:numPr>
          <w:ilvl w:val="1"/>
          <w:numId w:val="128"/>
        </w:numPr>
        <w:spacing w:after="120"/>
        <w:ind w:left="1434" w:hanging="357"/>
        <w:rPr>
          <w:rFonts w:asciiTheme="majorHAnsi" w:hAnsiTheme="majorHAnsi"/>
        </w:rPr>
      </w:pPr>
      <w:r>
        <w:rPr>
          <w:rFonts w:asciiTheme="majorHAnsi" w:hAnsiTheme="majorHAnsi"/>
        </w:rPr>
        <w:t>Fundamental justice is broader than natural justice – if framers had wanted to limit Charter to procedural issues, they could have used the words “natural justice”</w:t>
      </w:r>
    </w:p>
    <w:p w14:paraId="6B5845F8" w14:textId="17BC1ECC" w:rsidR="0053213E" w:rsidRDefault="0053213E" w:rsidP="005D0C87">
      <w:pPr>
        <w:pStyle w:val="ListParagraph"/>
        <w:numPr>
          <w:ilvl w:val="1"/>
          <w:numId w:val="128"/>
        </w:numPr>
        <w:spacing w:after="120"/>
        <w:ind w:left="1434" w:hanging="357"/>
        <w:rPr>
          <w:rFonts w:asciiTheme="majorHAnsi" w:hAnsiTheme="majorHAnsi"/>
        </w:rPr>
      </w:pPr>
      <w:r>
        <w:rPr>
          <w:rFonts w:asciiTheme="majorHAnsi" w:hAnsiTheme="majorHAnsi"/>
        </w:rPr>
        <w:t>Consistent with “generous” approach to Charter interpretation</w:t>
      </w:r>
    </w:p>
    <w:p w14:paraId="734ACD8A" w14:textId="4D6BA5BB" w:rsidR="0053213E" w:rsidRDefault="0053213E" w:rsidP="005D0C87">
      <w:pPr>
        <w:pStyle w:val="ListParagraph"/>
        <w:numPr>
          <w:ilvl w:val="1"/>
          <w:numId w:val="128"/>
        </w:numPr>
        <w:spacing w:after="120"/>
        <w:ind w:left="1434" w:hanging="357"/>
        <w:rPr>
          <w:rFonts w:asciiTheme="majorHAnsi" w:hAnsiTheme="majorHAnsi"/>
        </w:rPr>
      </w:pPr>
      <w:r>
        <w:rPr>
          <w:rFonts w:asciiTheme="majorHAnsi" w:hAnsiTheme="majorHAnsi"/>
        </w:rPr>
        <w:t xml:space="preserve">Distinction between substantive and procedural is hard to draw </w:t>
      </w:r>
    </w:p>
    <w:p w14:paraId="26F62EBC" w14:textId="3ECEB38C" w:rsidR="0053213E" w:rsidRDefault="0053213E" w:rsidP="005D0C87">
      <w:pPr>
        <w:pStyle w:val="ListParagraph"/>
        <w:numPr>
          <w:ilvl w:val="1"/>
          <w:numId w:val="128"/>
        </w:numPr>
        <w:spacing w:after="120"/>
        <w:ind w:left="1434" w:hanging="357"/>
        <w:rPr>
          <w:rFonts w:asciiTheme="majorHAnsi" w:hAnsiTheme="majorHAnsi"/>
        </w:rPr>
      </w:pPr>
      <w:r>
        <w:rPr>
          <w:rFonts w:asciiTheme="majorHAnsi" w:hAnsiTheme="majorHAnsi"/>
        </w:rPr>
        <w:t>SS. 8-14 are “illustrative” of s. 7 – since they go beyond procedure, s. 7 must as well</w:t>
      </w:r>
    </w:p>
    <w:p w14:paraId="5237B95B" w14:textId="060F9183" w:rsidR="0053213E" w:rsidRDefault="00811AF5" w:rsidP="005D0C87">
      <w:pPr>
        <w:pStyle w:val="ListParagraph"/>
        <w:numPr>
          <w:ilvl w:val="1"/>
          <w:numId w:val="128"/>
        </w:numPr>
        <w:spacing w:after="120"/>
        <w:rPr>
          <w:rFonts w:asciiTheme="majorHAnsi" w:hAnsiTheme="majorHAnsi"/>
        </w:rPr>
      </w:pPr>
      <w:r>
        <w:rPr>
          <w:rFonts w:asciiTheme="majorHAnsi" w:hAnsiTheme="majorHAnsi"/>
        </w:rPr>
        <w:t xml:space="preserve">Minimal weight given to legislative history to the contrary (to the fact that drafters didn’t want to include substantive review) </w:t>
      </w:r>
    </w:p>
    <w:p w14:paraId="1E4DF0FC" w14:textId="68400820" w:rsidR="00811AF5" w:rsidRDefault="00811AF5" w:rsidP="005D0C87">
      <w:pPr>
        <w:pStyle w:val="ListParagraph"/>
        <w:numPr>
          <w:ilvl w:val="0"/>
          <w:numId w:val="128"/>
        </w:numPr>
        <w:spacing w:after="120"/>
        <w:rPr>
          <w:rFonts w:asciiTheme="majorHAnsi" w:hAnsiTheme="majorHAnsi"/>
        </w:rPr>
      </w:pPr>
      <w:r>
        <w:rPr>
          <w:rFonts w:asciiTheme="majorHAnsi" w:hAnsiTheme="majorHAnsi"/>
        </w:rPr>
        <w:t xml:space="preserve">Principles of fundamental </w:t>
      </w:r>
      <w:r w:rsidR="00AF35AB">
        <w:rPr>
          <w:rFonts w:asciiTheme="majorHAnsi" w:hAnsiTheme="majorHAnsi"/>
        </w:rPr>
        <w:t>justice</w:t>
      </w:r>
    </w:p>
    <w:p w14:paraId="2F22B556" w14:textId="492464B4" w:rsidR="00811AF5" w:rsidRDefault="00811AF5" w:rsidP="005D0C87">
      <w:pPr>
        <w:pStyle w:val="ListParagraph"/>
        <w:numPr>
          <w:ilvl w:val="1"/>
          <w:numId w:val="128"/>
        </w:numPr>
        <w:spacing w:after="120"/>
        <w:rPr>
          <w:rFonts w:asciiTheme="majorHAnsi" w:hAnsiTheme="majorHAnsi"/>
        </w:rPr>
      </w:pPr>
      <w:r>
        <w:rPr>
          <w:rFonts w:asciiTheme="majorHAnsi" w:hAnsiTheme="majorHAnsi"/>
        </w:rPr>
        <w:t xml:space="preserve">PFJs “are to be found in the basic tenets of our legal system” – not in the “realm of general public policy.” </w:t>
      </w:r>
    </w:p>
    <w:p w14:paraId="14383013" w14:textId="4A9904D8" w:rsidR="00811AF5" w:rsidRDefault="00811AF5" w:rsidP="005D0C87">
      <w:pPr>
        <w:pStyle w:val="ListParagraph"/>
        <w:numPr>
          <w:ilvl w:val="2"/>
          <w:numId w:val="128"/>
        </w:numPr>
        <w:spacing w:after="120"/>
        <w:rPr>
          <w:rFonts w:asciiTheme="majorHAnsi" w:hAnsiTheme="majorHAnsi"/>
        </w:rPr>
      </w:pPr>
      <w:r>
        <w:rPr>
          <w:rFonts w:asciiTheme="majorHAnsi" w:hAnsiTheme="majorHAnsi"/>
        </w:rPr>
        <w:t>So review under s. 7 is not going to involve general cost benefit analysis that public policy makers would engage in, it will involve something more, like review based on broad principles that underlie the Constitution.</w:t>
      </w:r>
    </w:p>
    <w:p w14:paraId="3F58727D" w14:textId="364AC06D" w:rsidR="00F75669" w:rsidRPr="00F75669" w:rsidRDefault="00F75669" w:rsidP="00F75669">
      <w:pPr>
        <w:spacing w:after="120"/>
        <w:rPr>
          <w:rFonts w:asciiTheme="majorHAnsi" w:hAnsiTheme="majorHAnsi"/>
        </w:rPr>
      </w:pPr>
      <w:r>
        <w:rPr>
          <w:rFonts w:asciiTheme="majorHAnsi" w:hAnsiTheme="majorHAnsi"/>
          <w:b/>
        </w:rPr>
        <w:t>*Note:</w:t>
      </w:r>
      <w:r>
        <w:rPr>
          <w:rFonts w:asciiTheme="majorHAnsi" w:hAnsiTheme="majorHAnsi"/>
        </w:rPr>
        <w:t xml:space="preserve"> This case impliedly accepted a </w:t>
      </w:r>
      <w:r w:rsidRPr="00E573A3">
        <w:rPr>
          <w:rFonts w:asciiTheme="majorHAnsi" w:hAnsiTheme="majorHAnsi"/>
          <w:b/>
        </w:rPr>
        <w:t>“two-right” view of s. 7</w:t>
      </w:r>
      <w:r>
        <w:rPr>
          <w:rFonts w:asciiTheme="majorHAnsi" w:hAnsiTheme="majorHAnsi"/>
        </w:rPr>
        <w:t xml:space="preserve"> </w:t>
      </w:r>
      <w:r w:rsidRPr="00F75669">
        <w:rPr>
          <w:rFonts w:asciiTheme="majorHAnsi" w:hAnsiTheme="majorHAnsi"/>
        </w:rPr>
        <w:sym w:font="Wingdings" w:char="F0E0"/>
      </w:r>
      <w:r>
        <w:rPr>
          <w:rFonts w:asciiTheme="majorHAnsi" w:hAnsiTheme="majorHAnsi"/>
        </w:rPr>
        <w:t xml:space="preserve"> that s. 7 confers a right to L, L and SoP, AND it confers a second right not to be deprived of L, L and SoP except in accordance with the PFJs. Court stated that a deprivation of L, L or SoP would require s. 1 justification, even in the PFJs were satisfied. Thus the first clause in s. 7 affords additional protection, over and above that afforded in the second clause. The result is that mere compliance with the PFJs does not itself guarantee that the rights to L, L and SoP are not violated. </w:t>
      </w:r>
    </w:p>
    <w:p w14:paraId="42F33304" w14:textId="62306CB8" w:rsidR="00F75669" w:rsidRPr="00F75669" w:rsidRDefault="00F75669" w:rsidP="00F75669">
      <w:pPr>
        <w:pStyle w:val="Heading3"/>
      </w:pPr>
      <w:bookmarkStart w:id="91" w:name="_Toc532733983"/>
      <w:r>
        <w:t>“Life”</w:t>
      </w:r>
      <w:bookmarkEnd w:id="91"/>
    </w:p>
    <w:p w14:paraId="44171A89" w14:textId="4A22A7D3" w:rsidR="000E3CB1" w:rsidRPr="00F75669" w:rsidRDefault="00F75669" w:rsidP="00FF4C57">
      <w:pPr>
        <w:spacing w:after="120"/>
        <w:rPr>
          <w:rFonts w:asciiTheme="majorHAnsi" w:hAnsiTheme="majorHAnsi"/>
        </w:rPr>
      </w:pPr>
      <w:r>
        <w:rPr>
          <w:rFonts w:asciiTheme="majorHAnsi" w:hAnsiTheme="majorHAnsi"/>
        </w:rPr>
        <w:t>Engaged at least where government: (1) causes death; or (2) creates a serious threat of death (</w:t>
      </w:r>
      <w:r>
        <w:rPr>
          <w:rFonts w:asciiTheme="majorHAnsi" w:hAnsiTheme="majorHAnsi"/>
          <w:i/>
        </w:rPr>
        <w:t>Chaouilli</w:t>
      </w:r>
      <w:r>
        <w:rPr>
          <w:rFonts w:asciiTheme="majorHAnsi" w:hAnsiTheme="majorHAnsi"/>
        </w:rPr>
        <w:t xml:space="preserve">). Not many claims fall under “life”. </w:t>
      </w:r>
    </w:p>
    <w:p w14:paraId="4561D029" w14:textId="24C8F274" w:rsidR="000E3CB1" w:rsidRDefault="00E573A3" w:rsidP="00E573A3">
      <w:pPr>
        <w:pStyle w:val="Heading3"/>
      </w:pPr>
      <w:bookmarkStart w:id="92" w:name="_Toc532733984"/>
      <w:r>
        <w:t>“Liberty”</w:t>
      </w:r>
      <w:bookmarkEnd w:id="92"/>
    </w:p>
    <w:p w14:paraId="547B9F4B" w14:textId="55D4B51B" w:rsidR="000E3CB1" w:rsidRDefault="00517933" w:rsidP="00FF4C57">
      <w:pPr>
        <w:spacing w:after="120"/>
        <w:rPr>
          <w:rFonts w:asciiTheme="majorHAnsi" w:hAnsiTheme="majorHAnsi"/>
        </w:rPr>
      </w:pPr>
      <w:r>
        <w:rPr>
          <w:rFonts w:asciiTheme="majorHAnsi" w:hAnsiTheme="majorHAnsi"/>
        </w:rPr>
        <w:t xml:space="preserve">Liberty is interpreted broadly. </w:t>
      </w:r>
      <w:r w:rsidR="00E573A3">
        <w:rPr>
          <w:rFonts w:asciiTheme="majorHAnsi" w:hAnsiTheme="majorHAnsi"/>
        </w:rPr>
        <w:t>Engaged at least by:</w:t>
      </w:r>
    </w:p>
    <w:p w14:paraId="4C0A0B74" w14:textId="30FAA2C7" w:rsidR="00E573A3" w:rsidRDefault="00E573A3" w:rsidP="005D0C87">
      <w:pPr>
        <w:pStyle w:val="ListParagraph"/>
        <w:numPr>
          <w:ilvl w:val="0"/>
          <w:numId w:val="129"/>
        </w:numPr>
        <w:spacing w:after="120"/>
        <w:rPr>
          <w:rFonts w:asciiTheme="majorHAnsi" w:hAnsiTheme="majorHAnsi"/>
        </w:rPr>
      </w:pPr>
      <w:r>
        <w:rPr>
          <w:rFonts w:asciiTheme="majorHAnsi" w:hAnsiTheme="majorHAnsi"/>
        </w:rPr>
        <w:t>Actual physical restraints/denial of physical liberty (e.g. imprisonment)</w:t>
      </w:r>
    </w:p>
    <w:p w14:paraId="1B874F51" w14:textId="4B2B686E" w:rsidR="00E573A3" w:rsidRDefault="00E573A3" w:rsidP="005D0C87">
      <w:pPr>
        <w:pStyle w:val="ListParagraph"/>
        <w:numPr>
          <w:ilvl w:val="0"/>
          <w:numId w:val="129"/>
        </w:numPr>
        <w:spacing w:after="120"/>
        <w:rPr>
          <w:rFonts w:asciiTheme="majorHAnsi" w:hAnsiTheme="majorHAnsi"/>
        </w:rPr>
      </w:pPr>
      <w:r>
        <w:rPr>
          <w:rFonts w:asciiTheme="majorHAnsi" w:hAnsiTheme="majorHAnsi"/>
        </w:rPr>
        <w:t>Where imprisonment is a possibility (</w:t>
      </w:r>
      <w:r>
        <w:rPr>
          <w:rFonts w:asciiTheme="majorHAnsi" w:hAnsiTheme="majorHAnsi"/>
          <w:i/>
        </w:rPr>
        <w:t>BC Motor Vehicle Reference</w:t>
      </w:r>
      <w:r>
        <w:rPr>
          <w:rFonts w:asciiTheme="majorHAnsi" w:hAnsiTheme="majorHAnsi"/>
        </w:rPr>
        <w:t xml:space="preserve">) </w:t>
      </w:r>
    </w:p>
    <w:p w14:paraId="5C426315" w14:textId="22C24B74" w:rsidR="00517933" w:rsidRDefault="00517933" w:rsidP="005D0C87">
      <w:pPr>
        <w:pStyle w:val="ListParagraph"/>
        <w:numPr>
          <w:ilvl w:val="0"/>
          <w:numId w:val="129"/>
        </w:numPr>
        <w:spacing w:after="120"/>
        <w:rPr>
          <w:rFonts w:asciiTheme="majorHAnsi" w:hAnsiTheme="majorHAnsi"/>
        </w:rPr>
      </w:pPr>
      <w:r>
        <w:rPr>
          <w:rFonts w:asciiTheme="majorHAnsi" w:hAnsiTheme="majorHAnsi"/>
        </w:rPr>
        <w:t xml:space="preserve">Fundamental personal decisions </w:t>
      </w:r>
    </w:p>
    <w:p w14:paraId="79E008E6" w14:textId="7DDB017B" w:rsidR="00517933" w:rsidRDefault="00517933" w:rsidP="005D0C87">
      <w:pPr>
        <w:pStyle w:val="ListParagraph"/>
        <w:numPr>
          <w:ilvl w:val="1"/>
          <w:numId w:val="129"/>
        </w:numPr>
        <w:spacing w:after="120"/>
        <w:rPr>
          <w:rFonts w:asciiTheme="majorHAnsi" w:hAnsiTheme="majorHAnsi"/>
        </w:rPr>
      </w:pPr>
      <w:r>
        <w:rPr>
          <w:rFonts w:asciiTheme="majorHAnsi" w:hAnsiTheme="majorHAnsi"/>
        </w:rPr>
        <w:t xml:space="preserve">E.g. </w:t>
      </w:r>
      <w:r>
        <w:rPr>
          <w:rFonts w:asciiTheme="majorHAnsi" w:hAnsiTheme="majorHAnsi"/>
          <w:i/>
        </w:rPr>
        <w:t>B(R) v Children’s Aid Society</w:t>
      </w:r>
      <w:r>
        <w:rPr>
          <w:rFonts w:asciiTheme="majorHAnsi" w:hAnsiTheme="majorHAnsi"/>
        </w:rPr>
        <w:t xml:space="preserve"> </w:t>
      </w:r>
      <w:r w:rsidRPr="00517933">
        <w:rPr>
          <w:rFonts w:asciiTheme="majorHAnsi" w:hAnsiTheme="majorHAnsi"/>
        </w:rPr>
        <w:sym w:font="Wingdings" w:char="F0E0"/>
      </w:r>
      <w:r>
        <w:rPr>
          <w:rFonts w:asciiTheme="majorHAnsi" w:hAnsiTheme="majorHAnsi"/>
        </w:rPr>
        <w:t xml:space="preserve"> Liberty includes the right of the parent to choose how to raise their child. </w:t>
      </w:r>
    </w:p>
    <w:p w14:paraId="5D95ADEA" w14:textId="2641FAF0" w:rsidR="005D2B43" w:rsidRDefault="005D2B43" w:rsidP="005D0C87">
      <w:pPr>
        <w:pStyle w:val="ListParagraph"/>
        <w:numPr>
          <w:ilvl w:val="1"/>
          <w:numId w:val="129"/>
        </w:numPr>
        <w:spacing w:after="120"/>
        <w:rPr>
          <w:rFonts w:asciiTheme="majorHAnsi" w:hAnsiTheme="majorHAnsi"/>
        </w:rPr>
      </w:pPr>
      <w:r>
        <w:rPr>
          <w:rFonts w:asciiTheme="majorHAnsi" w:hAnsiTheme="majorHAnsi"/>
        </w:rPr>
        <w:t xml:space="preserve">E.g. </w:t>
      </w:r>
      <w:r>
        <w:rPr>
          <w:rFonts w:asciiTheme="majorHAnsi" w:hAnsiTheme="majorHAnsi"/>
          <w:i/>
        </w:rPr>
        <w:t>R v Heywood</w:t>
      </w:r>
      <w:r>
        <w:rPr>
          <w:rFonts w:asciiTheme="majorHAnsi" w:hAnsiTheme="majorHAnsi"/>
        </w:rPr>
        <w:t xml:space="preserve"> </w:t>
      </w:r>
      <w:r w:rsidRPr="005D2B43">
        <w:rPr>
          <w:rFonts w:asciiTheme="majorHAnsi" w:hAnsiTheme="majorHAnsi"/>
        </w:rPr>
        <w:sym w:font="Wingdings" w:char="F0E0"/>
      </w:r>
      <w:r>
        <w:rPr>
          <w:rFonts w:asciiTheme="majorHAnsi" w:hAnsiTheme="majorHAnsi"/>
        </w:rPr>
        <w:t xml:space="preserve"> protects everyone’s interest in being able to move freely around Canada</w:t>
      </w:r>
    </w:p>
    <w:p w14:paraId="629C6E57" w14:textId="1170EFC3" w:rsidR="005D2B43" w:rsidRDefault="005D2B43" w:rsidP="005D0C87">
      <w:pPr>
        <w:pStyle w:val="ListParagraph"/>
        <w:numPr>
          <w:ilvl w:val="1"/>
          <w:numId w:val="129"/>
        </w:numPr>
        <w:spacing w:after="120"/>
        <w:rPr>
          <w:rFonts w:asciiTheme="majorHAnsi" w:hAnsiTheme="majorHAnsi"/>
        </w:rPr>
      </w:pPr>
      <w:r>
        <w:rPr>
          <w:rFonts w:asciiTheme="majorHAnsi" w:hAnsiTheme="majorHAnsi"/>
        </w:rPr>
        <w:t xml:space="preserve">E.g. </w:t>
      </w:r>
      <w:r>
        <w:rPr>
          <w:rFonts w:asciiTheme="majorHAnsi" w:hAnsiTheme="majorHAnsi"/>
          <w:i/>
        </w:rPr>
        <w:t>R v Malmo-Levine</w:t>
      </w:r>
      <w:r>
        <w:rPr>
          <w:rFonts w:asciiTheme="majorHAnsi" w:hAnsiTheme="majorHAnsi"/>
        </w:rPr>
        <w:t xml:space="preserve"> </w:t>
      </w:r>
      <w:r w:rsidRPr="005D2B43">
        <w:rPr>
          <w:rFonts w:asciiTheme="majorHAnsi" w:hAnsiTheme="majorHAnsi"/>
        </w:rPr>
        <w:sym w:font="Wingdings" w:char="F0E0"/>
      </w:r>
      <w:r>
        <w:rPr>
          <w:rFonts w:asciiTheme="majorHAnsi" w:hAnsiTheme="majorHAnsi"/>
        </w:rPr>
        <w:t xml:space="preserve"> does NOT protect lifestyle choices as they are not basic choices going to the core of what it means to enjoy individual dignity and independence </w:t>
      </w:r>
    </w:p>
    <w:p w14:paraId="7DF625EF" w14:textId="2B2E7FC8" w:rsidR="00C51004" w:rsidRDefault="00C51004" w:rsidP="005D0C87">
      <w:pPr>
        <w:pStyle w:val="ListParagraph"/>
        <w:numPr>
          <w:ilvl w:val="1"/>
          <w:numId w:val="129"/>
        </w:numPr>
        <w:spacing w:after="120"/>
        <w:rPr>
          <w:rFonts w:asciiTheme="majorHAnsi" w:hAnsiTheme="majorHAnsi"/>
        </w:rPr>
      </w:pPr>
      <w:r>
        <w:rPr>
          <w:rFonts w:asciiTheme="majorHAnsi" w:hAnsiTheme="majorHAnsi"/>
        </w:rPr>
        <w:t xml:space="preserve">E.g. </w:t>
      </w:r>
      <w:r>
        <w:rPr>
          <w:rFonts w:asciiTheme="majorHAnsi" w:hAnsiTheme="majorHAnsi"/>
          <w:i/>
        </w:rPr>
        <w:t>Blencoe v British Columbia</w:t>
      </w:r>
      <w:r>
        <w:rPr>
          <w:rFonts w:asciiTheme="majorHAnsi" w:hAnsiTheme="majorHAnsi"/>
        </w:rPr>
        <w:t xml:space="preserve"> </w:t>
      </w:r>
      <w:r w:rsidRPr="00C51004">
        <w:rPr>
          <w:rFonts w:asciiTheme="majorHAnsi" w:hAnsiTheme="majorHAnsi"/>
        </w:rPr>
        <w:sym w:font="Wingdings" w:char="F0E0"/>
      </w:r>
      <w:r>
        <w:rPr>
          <w:rFonts w:asciiTheme="majorHAnsi" w:hAnsiTheme="majorHAnsi"/>
        </w:rPr>
        <w:t xml:space="preserve"> does NOT protect alleged right to be free from stigma associated with human rights complaint</w:t>
      </w:r>
    </w:p>
    <w:p w14:paraId="0B913EAA" w14:textId="61E2CA88" w:rsidR="00C51004" w:rsidRPr="00C51004" w:rsidRDefault="00C51004" w:rsidP="00C51004">
      <w:pPr>
        <w:pStyle w:val="Heading3"/>
      </w:pPr>
      <w:bookmarkStart w:id="93" w:name="_Toc532733985"/>
      <w:r>
        <w:t>“Security of the Person”</w:t>
      </w:r>
      <w:bookmarkEnd w:id="93"/>
    </w:p>
    <w:p w14:paraId="259AD764" w14:textId="659EA5BD" w:rsidR="000E3CB1" w:rsidRDefault="00C51004" w:rsidP="00FF4C57">
      <w:pPr>
        <w:spacing w:after="120"/>
        <w:rPr>
          <w:rFonts w:asciiTheme="majorHAnsi" w:hAnsiTheme="majorHAnsi"/>
        </w:rPr>
      </w:pPr>
      <w:r>
        <w:rPr>
          <w:rFonts w:asciiTheme="majorHAnsi" w:hAnsiTheme="majorHAnsi"/>
        </w:rPr>
        <w:t>Engaged at least by:</w:t>
      </w:r>
    </w:p>
    <w:p w14:paraId="5480A09E" w14:textId="4F197216" w:rsidR="00C51004" w:rsidRDefault="00C51004" w:rsidP="005D0C87">
      <w:pPr>
        <w:pStyle w:val="ListParagraph"/>
        <w:numPr>
          <w:ilvl w:val="0"/>
          <w:numId w:val="130"/>
        </w:numPr>
        <w:spacing w:after="120"/>
        <w:rPr>
          <w:rFonts w:asciiTheme="majorHAnsi" w:hAnsiTheme="majorHAnsi"/>
        </w:rPr>
      </w:pPr>
      <w:r>
        <w:rPr>
          <w:rFonts w:asciiTheme="majorHAnsi" w:hAnsiTheme="majorHAnsi"/>
        </w:rPr>
        <w:t>State interference with bodily integrity (e.g. DNA samples, use of force during arrest)</w:t>
      </w:r>
    </w:p>
    <w:p w14:paraId="31E8E802" w14:textId="0DD09915" w:rsidR="00C51004" w:rsidRDefault="003A4989" w:rsidP="005D0C87">
      <w:pPr>
        <w:pStyle w:val="ListParagraph"/>
        <w:numPr>
          <w:ilvl w:val="0"/>
          <w:numId w:val="130"/>
        </w:numPr>
        <w:spacing w:after="120"/>
        <w:rPr>
          <w:rFonts w:asciiTheme="majorHAnsi" w:hAnsiTheme="majorHAnsi"/>
        </w:rPr>
      </w:pPr>
      <w:r>
        <w:rPr>
          <w:rFonts w:asciiTheme="majorHAnsi" w:hAnsiTheme="majorHAnsi"/>
        </w:rPr>
        <w:t>Severe state-imposed psychological harm (</w:t>
      </w:r>
      <w:r>
        <w:rPr>
          <w:rFonts w:asciiTheme="majorHAnsi" w:hAnsiTheme="majorHAnsi"/>
          <w:i/>
        </w:rPr>
        <w:t>New Brunswick v G(J)</w:t>
      </w:r>
      <w:r w:rsidR="006F3103">
        <w:rPr>
          <w:rFonts w:asciiTheme="majorHAnsi" w:hAnsiTheme="majorHAnsi"/>
        </w:rPr>
        <w:t>)</w:t>
      </w:r>
      <w:r>
        <w:rPr>
          <w:rFonts w:asciiTheme="majorHAnsi" w:hAnsiTheme="majorHAnsi"/>
        </w:rPr>
        <w:t xml:space="preserve"> </w:t>
      </w:r>
    </w:p>
    <w:p w14:paraId="2548EBAB" w14:textId="7F662EA4" w:rsidR="003A4989" w:rsidRDefault="003A4989" w:rsidP="005D0C87">
      <w:pPr>
        <w:pStyle w:val="ListParagraph"/>
        <w:numPr>
          <w:ilvl w:val="1"/>
          <w:numId w:val="130"/>
        </w:numPr>
        <w:spacing w:after="120"/>
        <w:rPr>
          <w:rFonts w:asciiTheme="majorHAnsi" w:hAnsiTheme="majorHAnsi"/>
        </w:rPr>
      </w:pPr>
      <w:r>
        <w:rPr>
          <w:rFonts w:asciiTheme="majorHAnsi" w:hAnsiTheme="majorHAnsi"/>
        </w:rPr>
        <w:t xml:space="preserve">Extends to state action with a “serious and profound effect on a person’s psychological integrity” assessed objectively. Does not extend to ordinary stresses and anxieties. </w:t>
      </w:r>
    </w:p>
    <w:p w14:paraId="0E183434" w14:textId="037A1094" w:rsidR="003A4989" w:rsidRDefault="003A4989" w:rsidP="005D0C87">
      <w:pPr>
        <w:pStyle w:val="ListParagraph"/>
        <w:numPr>
          <w:ilvl w:val="1"/>
          <w:numId w:val="130"/>
        </w:numPr>
        <w:spacing w:after="120"/>
        <w:rPr>
          <w:rFonts w:asciiTheme="majorHAnsi" w:hAnsiTheme="majorHAnsi"/>
        </w:rPr>
      </w:pPr>
      <w:r>
        <w:rPr>
          <w:rFonts w:asciiTheme="majorHAnsi" w:hAnsiTheme="majorHAnsi"/>
        </w:rPr>
        <w:t xml:space="preserve">Includes removal of child from parental custody </w:t>
      </w:r>
      <w:r w:rsidRPr="003A4989">
        <w:rPr>
          <w:rFonts w:asciiTheme="majorHAnsi" w:hAnsiTheme="majorHAnsi"/>
        </w:rPr>
        <w:sym w:font="Wingdings" w:char="F0E0"/>
      </w:r>
      <w:r>
        <w:rPr>
          <w:rFonts w:asciiTheme="majorHAnsi" w:hAnsiTheme="majorHAnsi"/>
        </w:rPr>
        <w:t xml:space="preserve"> gross interference into private sphere causes stigma for parent, loss of companionship</w:t>
      </w:r>
    </w:p>
    <w:p w14:paraId="4677F836" w14:textId="29CEC54D" w:rsidR="003A4989" w:rsidRDefault="003A4989" w:rsidP="005D0C87">
      <w:pPr>
        <w:pStyle w:val="ListParagraph"/>
        <w:numPr>
          <w:ilvl w:val="1"/>
          <w:numId w:val="130"/>
        </w:numPr>
        <w:spacing w:after="120"/>
        <w:rPr>
          <w:rFonts w:asciiTheme="majorHAnsi" w:hAnsiTheme="majorHAnsi"/>
        </w:rPr>
      </w:pPr>
      <w:r>
        <w:rPr>
          <w:rFonts w:asciiTheme="majorHAnsi" w:hAnsiTheme="majorHAnsi"/>
        </w:rPr>
        <w:t xml:space="preserve">Not engaged by child sentenced to jail, conscripted or killed negligently by police </w:t>
      </w:r>
      <w:r w:rsidRPr="003A4989">
        <w:rPr>
          <w:rFonts w:asciiTheme="majorHAnsi" w:hAnsiTheme="majorHAnsi"/>
        </w:rPr>
        <w:sym w:font="Wingdings" w:char="F0E0"/>
      </w:r>
      <w:r>
        <w:rPr>
          <w:rFonts w:asciiTheme="majorHAnsi" w:hAnsiTheme="majorHAnsi"/>
        </w:rPr>
        <w:t xml:space="preserve"> because state is not interfering with the parent in their “role as a parent” – not stigmatized </w:t>
      </w:r>
    </w:p>
    <w:p w14:paraId="7C73DAE2" w14:textId="0B1904D7" w:rsidR="003A4989" w:rsidRPr="003A4989" w:rsidRDefault="003A4989" w:rsidP="003A4989">
      <w:pPr>
        <w:pStyle w:val="Heading3"/>
      </w:pPr>
      <w:bookmarkStart w:id="94" w:name="_Toc532733986"/>
      <w:r>
        <w:t>Causal Connection</w:t>
      </w:r>
      <w:bookmarkEnd w:id="94"/>
    </w:p>
    <w:p w14:paraId="4045D452" w14:textId="429AD7C7" w:rsidR="000E3CB1" w:rsidRDefault="003A4989" w:rsidP="00FF4C57">
      <w:pPr>
        <w:spacing w:after="120"/>
        <w:rPr>
          <w:rFonts w:asciiTheme="majorHAnsi" w:hAnsiTheme="majorHAnsi"/>
        </w:rPr>
      </w:pPr>
      <w:r>
        <w:rPr>
          <w:rFonts w:asciiTheme="majorHAnsi" w:hAnsiTheme="majorHAnsi"/>
        </w:rPr>
        <w:t xml:space="preserve">In order to make out a violation of s. 7, the claimant must show a </w:t>
      </w:r>
      <w:r>
        <w:rPr>
          <w:rFonts w:asciiTheme="majorHAnsi" w:hAnsiTheme="majorHAnsi"/>
          <w:b/>
        </w:rPr>
        <w:t>sufficient causal connection</w:t>
      </w:r>
      <w:r>
        <w:rPr>
          <w:rFonts w:asciiTheme="majorHAnsi" w:hAnsiTheme="majorHAnsi"/>
        </w:rPr>
        <w:t xml:space="preserve"> </w:t>
      </w:r>
      <w:r w:rsidR="00DA165F">
        <w:rPr>
          <w:rFonts w:asciiTheme="majorHAnsi" w:hAnsiTheme="majorHAnsi"/>
        </w:rPr>
        <w:t xml:space="preserve">between </w:t>
      </w:r>
      <w:r>
        <w:rPr>
          <w:rFonts w:asciiTheme="majorHAnsi" w:hAnsiTheme="majorHAnsi"/>
        </w:rPr>
        <w:t xml:space="preserve">the </w:t>
      </w:r>
      <w:r>
        <w:rPr>
          <w:rFonts w:asciiTheme="majorHAnsi" w:hAnsiTheme="majorHAnsi"/>
          <w:u w:val="single"/>
        </w:rPr>
        <w:t>government action</w:t>
      </w:r>
      <w:r>
        <w:rPr>
          <w:rFonts w:asciiTheme="majorHAnsi" w:hAnsiTheme="majorHAnsi"/>
        </w:rPr>
        <w:t xml:space="preserve"> and the </w:t>
      </w:r>
      <w:r>
        <w:rPr>
          <w:rFonts w:asciiTheme="majorHAnsi" w:hAnsiTheme="majorHAnsi"/>
          <w:u w:val="single"/>
        </w:rPr>
        <w:t>prejudice</w:t>
      </w:r>
      <w:r>
        <w:rPr>
          <w:rFonts w:asciiTheme="majorHAnsi" w:hAnsiTheme="majorHAnsi"/>
        </w:rPr>
        <w:t xml:space="preserve"> to the claimant’s L, L, or SoP (</w:t>
      </w:r>
      <w:r>
        <w:rPr>
          <w:rFonts w:asciiTheme="majorHAnsi" w:hAnsiTheme="majorHAnsi"/>
          <w:i/>
        </w:rPr>
        <w:t>Bedford</w:t>
      </w:r>
      <w:r>
        <w:rPr>
          <w:rFonts w:asciiTheme="majorHAnsi" w:hAnsiTheme="majorHAnsi"/>
        </w:rPr>
        <w:t xml:space="preserve">, 2013 SCC). This </w:t>
      </w:r>
      <w:r>
        <w:rPr>
          <w:rFonts w:asciiTheme="majorHAnsi" w:hAnsiTheme="majorHAnsi"/>
          <w:u w:val="single"/>
        </w:rPr>
        <w:t>lowers the burden</w:t>
      </w:r>
      <w:r>
        <w:rPr>
          <w:rFonts w:asciiTheme="majorHAnsi" w:hAnsiTheme="majorHAnsi"/>
        </w:rPr>
        <w:t xml:space="preserve"> on a claimant to make out a s. 7 violation. </w:t>
      </w:r>
    </w:p>
    <w:p w14:paraId="36089924" w14:textId="120A57EF" w:rsidR="003A4989" w:rsidRPr="003A4989" w:rsidRDefault="003A4989" w:rsidP="003A4989">
      <w:pPr>
        <w:pStyle w:val="Heading2"/>
      </w:pPr>
      <w:bookmarkStart w:id="95" w:name="_Toc532733987"/>
      <w:r>
        <w:t>Step 3: Principles of Fundamental Justice</w:t>
      </w:r>
      <w:bookmarkEnd w:id="95"/>
    </w:p>
    <w:p w14:paraId="75349825" w14:textId="71DE8991" w:rsidR="00FF4C57" w:rsidRDefault="003A4989" w:rsidP="00365302">
      <w:pPr>
        <w:spacing w:after="120"/>
        <w:rPr>
          <w:rFonts w:asciiTheme="majorHAnsi" w:hAnsiTheme="majorHAnsi"/>
        </w:rPr>
      </w:pPr>
      <w:r>
        <w:rPr>
          <w:rFonts w:asciiTheme="majorHAnsi" w:hAnsiTheme="majorHAnsi"/>
        </w:rPr>
        <w:t>PFJs are found in the “basic tenets of the legal system” not “in the realm of general public policy” (</w:t>
      </w:r>
      <w:r>
        <w:rPr>
          <w:rFonts w:asciiTheme="majorHAnsi" w:hAnsiTheme="majorHAnsi"/>
          <w:i/>
        </w:rPr>
        <w:t>BC Motor Vehicle Reference</w:t>
      </w:r>
      <w:r>
        <w:rPr>
          <w:rFonts w:asciiTheme="majorHAnsi" w:hAnsiTheme="majorHAnsi"/>
        </w:rPr>
        <w:t xml:space="preserve">). </w:t>
      </w:r>
    </w:p>
    <w:p w14:paraId="7B93D851" w14:textId="4BC8408D" w:rsidR="003A4989" w:rsidRPr="0022359E" w:rsidRDefault="003A4989" w:rsidP="00365302">
      <w:pPr>
        <w:spacing w:after="120"/>
        <w:rPr>
          <w:rFonts w:asciiTheme="majorHAnsi" w:hAnsiTheme="majorHAnsi"/>
          <w:b/>
        </w:rPr>
      </w:pPr>
      <w:r w:rsidRPr="0022359E">
        <w:rPr>
          <w:rFonts w:asciiTheme="majorHAnsi" w:hAnsiTheme="majorHAnsi"/>
          <w:b/>
        </w:rPr>
        <w:t xml:space="preserve">3-part test for determining what </w:t>
      </w:r>
      <w:r w:rsidR="005D0C87" w:rsidRPr="0022359E">
        <w:rPr>
          <w:rFonts w:asciiTheme="majorHAnsi" w:hAnsiTheme="majorHAnsi"/>
          <w:b/>
        </w:rPr>
        <w:t>is a PFJ (</w:t>
      </w:r>
      <w:r w:rsidR="005D0C87" w:rsidRPr="0022359E">
        <w:rPr>
          <w:rFonts w:asciiTheme="majorHAnsi" w:hAnsiTheme="majorHAnsi"/>
          <w:b/>
          <w:i/>
        </w:rPr>
        <w:t>R v Malmo-Levine</w:t>
      </w:r>
      <w:r w:rsidR="005D0C87" w:rsidRPr="0022359E">
        <w:rPr>
          <w:rFonts w:asciiTheme="majorHAnsi" w:hAnsiTheme="majorHAnsi"/>
          <w:b/>
        </w:rPr>
        <w:t xml:space="preserve">) </w:t>
      </w:r>
    </w:p>
    <w:p w14:paraId="27C5011B" w14:textId="3A816622" w:rsidR="005D0C87" w:rsidRDefault="005D0C87" w:rsidP="00365302">
      <w:pPr>
        <w:spacing w:after="120"/>
        <w:rPr>
          <w:rFonts w:asciiTheme="majorHAnsi" w:hAnsiTheme="majorHAnsi"/>
        </w:rPr>
      </w:pPr>
      <w:r>
        <w:rPr>
          <w:rFonts w:asciiTheme="majorHAnsi" w:hAnsiTheme="majorHAnsi"/>
        </w:rPr>
        <w:t>1. PFJ must be a “legal principle”</w:t>
      </w:r>
    </w:p>
    <w:p w14:paraId="1137F52E" w14:textId="3F8F68DF" w:rsidR="005D0C87" w:rsidRDefault="005D0C87" w:rsidP="005D0C87">
      <w:pPr>
        <w:pStyle w:val="ListParagraph"/>
        <w:numPr>
          <w:ilvl w:val="0"/>
          <w:numId w:val="131"/>
        </w:numPr>
        <w:spacing w:after="120"/>
        <w:rPr>
          <w:rFonts w:asciiTheme="majorHAnsi" w:hAnsiTheme="majorHAnsi"/>
        </w:rPr>
      </w:pPr>
      <w:r>
        <w:rPr>
          <w:rFonts w:asciiTheme="majorHAnsi" w:hAnsiTheme="majorHAnsi"/>
        </w:rPr>
        <w:t>Must be grounded in law (common law, statute, international law)</w:t>
      </w:r>
    </w:p>
    <w:p w14:paraId="79E0C917" w14:textId="6B608CBB" w:rsidR="005D0C87" w:rsidRDefault="005D0C87" w:rsidP="005D0C87">
      <w:pPr>
        <w:spacing w:after="120"/>
        <w:rPr>
          <w:rFonts w:asciiTheme="majorHAnsi" w:hAnsiTheme="majorHAnsi"/>
        </w:rPr>
      </w:pPr>
      <w:r>
        <w:rPr>
          <w:rFonts w:asciiTheme="majorHAnsi" w:hAnsiTheme="majorHAnsi"/>
        </w:rPr>
        <w:t>2. Significant societal consensus that it is “vital or fundamental to our societal notion of justice”’ AND</w:t>
      </w:r>
    </w:p>
    <w:p w14:paraId="66A88E1B" w14:textId="526B6884" w:rsidR="005D0C87" w:rsidRDefault="005D0C87" w:rsidP="005D0C87">
      <w:pPr>
        <w:pStyle w:val="ListParagraph"/>
        <w:numPr>
          <w:ilvl w:val="0"/>
          <w:numId w:val="131"/>
        </w:numPr>
        <w:spacing w:after="120"/>
        <w:rPr>
          <w:rFonts w:asciiTheme="majorHAnsi" w:hAnsiTheme="majorHAnsi"/>
        </w:rPr>
      </w:pPr>
      <w:r>
        <w:rPr>
          <w:rFonts w:asciiTheme="majorHAnsi" w:hAnsiTheme="majorHAnsi"/>
        </w:rPr>
        <w:t>Requires evidence of the importance of the idea – frequency of reference to the concept and frequency of reference to the importance of the concept.</w:t>
      </w:r>
    </w:p>
    <w:p w14:paraId="4C2E0112" w14:textId="46A3E60B" w:rsidR="005D0C87" w:rsidRDefault="005D0C87" w:rsidP="005D0C87">
      <w:pPr>
        <w:spacing w:after="120"/>
        <w:rPr>
          <w:rFonts w:asciiTheme="majorHAnsi" w:hAnsiTheme="majorHAnsi"/>
        </w:rPr>
      </w:pPr>
      <w:r>
        <w:rPr>
          <w:rFonts w:asciiTheme="majorHAnsi" w:hAnsiTheme="majorHAnsi"/>
        </w:rPr>
        <w:t>3. Capable of being identified/applied with precision</w:t>
      </w:r>
    </w:p>
    <w:p w14:paraId="18BD212B" w14:textId="2AAE3B0D" w:rsidR="005D0C87" w:rsidRDefault="005D0C87" w:rsidP="005D0C87">
      <w:pPr>
        <w:spacing w:after="120"/>
        <w:rPr>
          <w:rFonts w:asciiTheme="majorHAnsi" w:hAnsiTheme="majorHAnsi"/>
        </w:rPr>
      </w:pPr>
      <w:r>
        <w:rPr>
          <w:rFonts w:asciiTheme="majorHAnsi" w:hAnsiTheme="majorHAnsi"/>
        </w:rPr>
        <w:t xml:space="preserve">All 3 requirements must be met. </w:t>
      </w:r>
    </w:p>
    <w:p w14:paraId="791C1FAF" w14:textId="4716C1C2" w:rsidR="005D0C87" w:rsidRPr="0022359E" w:rsidRDefault="005D0C87" w:rsidP="005D0C87">
      <w:pPr>
        <w:spacing w:after="120"/>
        <w:rPr>
          <w:rFonts w:asciiTheme="majorHAnsi" w:hAnsiTheme="majorHAnsi"/>
          <w:b/>
        </w:rPr>
      </w:pPr>
      <w:r w:rsidRPr="0022359E">
        <w:rPr>
          <w:rFonts w:asciiTheme="majorHAnsi" w:hAnsiTheme="majorHAnsi"/>
          <w:b/>
        </w:rPr>
        <w:t>Recognized PFJs include:</w:t>
      </w:r>
    </w:p>
    <w:p w14:paraId="46F88518" w14:textId="75228E16" w:rsidR="005D0C87" w:rsidRDefault="005D0C87" w:rsidP="005D0C87">
      <w:pPr>
        <w:pStyle w:val="ListParagraph"/>
        <w:numPr>
          <w:ilvl w:val="0"/>
          <w:numId w:val="131"/>
        </w:numPr>
        <w:spacing w:after="120"/>
        <w:rPr>
          <w:rFonts w:asciiTheme="majorHAnsi" w:hAnsiTheme="majorHAnsi"/>
        </w:rPr>
      </w:pPr>
      <w:r>
        <w:rPr>
          <w:rFonts w:asciiTheme="majorHAnsi" w:hAnsiTheme="majorHAnsi"/>
        </w:rPr>
        <w:t>Principles of natural justice or procedural fairness</w:t>
      </w:r>
    </w:p>
    <w:p w14:paraId="5D5DDE35" w14:textId="48B8247B" w:rsidR="005D0C87" w:rsidRDefault="005D0C87" w:rsidP="005D0C87">
      <w:pPr>
        <w:pStyle w:val="ListParagraph"/>
        <w:numPr>
          <w:ilvl w:val="0"/>
          <w:numId w:val="131"/>
        </w:numPr>
        <w:spacing w:after="120"/>
        <w:rPr>
          <w:rFonts w:asciiTheme="majorHAnsi" w:hAnsiTheme="majorHAnsi"/>
        </w:rPr>
      </w:pPr>
      <w:r>
        <w:rPr>
          <w:rFonts w:asciiTheme="majorHAnsi" w:hAnsiTheme="majorHAnsi"/>
        </w:rPr>
        <w:t>Vagueness</w:t>
      </w:r>
    </w:p>
    <w:p w14:paraId="49B1E557" w14:textId="4A3B5CB7" w:rsidR="005D0C87" w:rsidRDefault="005D0C87" w:rsidP="005D0C87">
      <w:pPr>
        <w:pStyle w:val="ListParagraph"/>
        <w:numPr>
          <w:ilvl w:val="0"/>
          <w:numId w:val="131"/>
        </w:numPr>
        <w:spacing w:after="120"/>
        <w:rPr>
          <w:rFonts w:asciiTheme="majorHAnsi" w:hAnsiTheme="majorHAnsi"/>
        </w:rPr>
      </w:pPr>
      <w:r>
        <w:rPr>
          <w:rFonts w:asciiTheme="majorHAnsi" w:hAnsiTheme="majorHAnsi"/>
        </w:rPr>
        <w:t>Overbreadth</w:t>
      </w:r>
      <w:r w:rsidR="008A1AE9">
        <w:rPr>
          <w:rFonts w:asciiTheme="majorHAnsi" w:hAnsiTheme="majorHAnsi"/>
        </w:rPr>
        <w:t xml:space="preserve"> (</w:t>
      </w:r>
      <w:r w:rsidR="008A1AE9">
        <w:rPr>
          <w:rFonts w:asciiTheme="majorHAnsi" w:hAnsiTheme="majorHAnsi"/>
          <w:i/>
        </w:rPr>
        <w:t>PHS Community Services</w:t>
      </w:r>
      <w:r w:rsidR="008A1AE9">
        <w:rPr>
          <w:rFonts w:asciiTheme="majorHAnsi" w:hAnsiTheme="majorHAnsi"/>
        </w:rPr>
        <w:t>)</w:t>
      </w:r>
    </w:p>
    <w:p w14:paraId="696E5819" w14:textId="54A58E3D" w:rsidR="008A1AE9" w:rsidRDefault="005D0C87" w:rsidP="0022359E">
      <w:pPr>
        <w:pStyle w:val="ListParagraph"/>
        <w:numPr>
          <w:ilvl w:val="0"/>
          <w:numId w:val="131"/>
        </w:numPr>
        <w:spacing w:after="120"/>
        <w:rPr>
          <w:rFonts w:asciiTheme="majorHAnsi" w:hAnsiTheme="majorHAnsi"/>
        </w:rPr>
      </w:pPr>
      <w:r>
        <w:rPr>
          <w:rFonts w:asciiTheme="majorHAnsi" w:hAnsiTheme="majorHAnsi"/>
        </w:rPr>
        <w:t>Arbitrariness</w:t>
      </w:r>
      <w:r w:rsidR="008A1AE9">
        <w:rPr>
          <w:rFonts w:asciiTheme="majorHAnsi" w:hAnsiTheme="majorHAnsi"/>
        </w:rPr>
        <w:t xml:space="preserve"> (</w:t>
      </w:r>
      <w:r w:rsidR="008A1AE9">
        <w:rPr>
          <w:rFonts w:asciiTheme="majorHAnsi" w:hAnsiTheme="majorHAnsi"/>
          <w:i/>
        </w:rPr>
        <w:t>Rodriguez, PHS Community Services</w:t>
      </w:r>
      <w:r w:rsidR="008A1AE9">
        <w:rPr>
          <w:rFonts w:asciiTheme="majorHAnsi" w:hAnsiTheme="majorHAnsi"/>
        </w:rPr>
        <w:t>)</w:t>
      </w:r>
    </w:p>
    <w:p w14:paraId="2E41E1C3" w14:textId="4936A1EE" w:rsidR="00A638FB" w:rsidRPr="0022359E" w:rsidRDefault="0022359E" w:rsidP="008A1AE9">
      <w:pPr>
        <w:pStyle w:val="ListParagraph"/>
        <w:numPr>
          <w:ilvl w:val="1"/>
          <w:numId w:val="131"/>
        </w:numPr>
        <w:spacing w:after="120"/>
        <w:rPr>
          <w:rFonts w:asciiTheme="majorHAnsi" w:hAnsiTheme="majorHAnsi"/>
        </w:rPr>
      </w:pPr>
      <w:r>
        <w:rPr>
          <w:rFonts w:asciiTheme="majorHAnsi" w:hAnsiTheme="majorHAnsi"/>
        </w:rPr>
        <w:t xml:space="preserve"> </w:t>
      </w:r>
      <w:r w:rsidR="00A638FB" w:rsidRPr="0022359E">
        <w:rPr>
          <w:rFonts w:asciiTheme="majorHAnsi" w:hAnsiTheme="majorHAnsi"/>
        </w:rPr>
        <w:t>Involves a 2-step analysis</w:t>
      </w:r>
      <w:r w:rsidR="00404AE1" w:rsidRPr="0022359E">
        <w:rPr>
          <w:rFonts w:asciiTheme="majorHAnsi" w:hAnsiTheme="majorHAnsi"/>
        </w:rPr>
        <w:t xml:space="preserve"> (</w:t>
      </w:r>
      <w:r w:rsidR="00404AE1" w:rsidRPr="0022359E">
        <w:rPr>
          <w:rFonts w:asciiTheme="majorHAnsi" w:hAnsiTheme="majorHAnsi"/>
          <w:i/>
        </w:rPr>
        <w:t>Canada v PHS Community Services</w:t>
      </w:r>
      <w:r w:rsidR="00404AE1" w:rsidRPr="0022359E">
        <w:rPr>
          <w:rFonts w:asciiTheme="majorHAnsi" w:hAnsiTheme="majorHAnsi"/>
        </w:rPr>
        <w:t>)</w:t>
      </w:r>
    </w:p>
    <w:p w14:paraId="64B8BFF9" w14:textId="77777777" w:rsidR="0022359E" w:rsidRDefault="00A638FB" w:rsidP="00A27D3A">
      <w:pPr>
        <w:pStyle w:val="ListParagraph"/>
        <w:numPr>
          <w:ilvl w:val="0"/>
          <w:numId w:val="141"/>
        </w:numPr>
        <w:spacing w:after="120"/>
        <w:rPr>
          <w:rFonts w:asciiTheme="majorHAnsi" w:hAnsiTheme="majorHAnsi"/>
        </w:rPr>
      </w:pPr>
      <w:r w:rsidRPr="0022359E">
        <w:rPr>
          <w:rFonts w:asciiTheme="majorHAnsi" w:hAnsiTheme="majorHAnsi"/>
        </w:rPr>
        <w:t xml:space="preserve">Identify the objective of the law/provision </w:t>
      </w:r>
    </w:p>
    <w:p w14:paraId="307ED11B" w14:textId="1EA993D1" w:rsidR="00A638FB" w:rsidRPr="0022359E" w:rsidRDefault="00A638FB" w:rsidP="00A27D3A">
      <w:pPr>
        <w:pStyle w:val="ListParagraph"/>
        <w:numPr>
          <w:ilvl w:val="0"/>
          <w:numId w:val="141"/>
        </w:numPr>
        <w:spacing w:after="120"/>
        <w:rPr>
          <w:rFonts w:asciiTheme="majorHAnsi" w:hAnsiTheme="majorHAnsi"/>
        </w:rPr>
      </w:pPr>
      <w:r w:rsidRPr="0022359E">
        <w:rPr>
          <w:rFonts w:asciiTheme="majorHAnsi" w:hAnsiTheme="majorHAnsi"/>
        </w:rPr>
        <w:t>Identify the relationship between the objective and the impugned law/provision</w:t>
      </w:r>
    </w:p>
    <w:p w14:paraId="057FBD39" w14:textId="25E9526E" w:rsidR="005D0C87" w:rsidRDefault="005D0C87" w:rsidP="005D0C87">
      <w:pPr>
        <w:pStyle w:val="ListParagraph"/>
        <w:numPr>
          <w:ilvl w:val="0"/>
          <w:numId w:val="131"/>
        </w:numPr>
        <w:spacing w:after="120"/>
        <w:rPr>
          <w:rFonts w:asciiTheme="majorHAnsi" w:hAnsiTheme="majorHAnsi"/>
        </w:rPr>
      </w:pPr>
      <w:r>
        <w:rPr>
          <w:rFonts w:asciiTheme="majorHAnsi" w:hAnsiTheme="majorHAnsi"/>
        </w:rPr>
        <w:t>Gross disproportionality</w:t>
      </w:r>
      <w:r w:rsidR="008A1AE9">
        <w:rPr>
          <w:rFonts w:asciiTheme="majorHAnsi" w:hAnsiTheme="majorHAnsi"/>
        </w:rPr>
        <w:t xml:space="preserve"> (</w:t>
      </w:r>
      <w:r w:rsidR="008A1AE9">
        <w:rPr>
          <w:rFonts w:asciiTheme="majorHAnsi" w:hAnsiTheme="majorHAnsi"/>
          <w:i/>
        </w:rPr>
        <w:t>PHS Community Services</w:t>
      </w:r>
      <w:r w:rsidR="008A1AE9">
        <w:rPr>
          <w:rFonts w:asciiTheme="majorHAnsi" w:hAnsiTheme="majorHAnsi"/>
        </w:rPr>
        <w:t>)</w:t>
      </w:r>
    </w:p>
    <w:p w14:paraId="4BD832DC" w14:textId="392AB9C3" w:rsidR="0022359E" w:rsidRDefault="0022359E" w:rsidP="0022359E">
      <w:pPr>
        <w:pStyle w:val="ListParagraph"/>
        <w:numPr>
          <w:ilvl w:val="1"/>
          <w:numId w:val="131"/>
        </w:numPr>
        <w:spacing w:after="120"/>
        <w:rPr>
          <w:rFonts w:asciiTheme="majorHAnsi" w:hAnsiTheme="majorHAnsi"/>
        </w:rPr>
      </w:pPr>
      <w:r>
        <w:rPr>
          <w:rFonts w:asciiTheme="majorHAnsi" w:hAnsiTheme="majorHAnsi"/>
        </w:rPr>
        <w:t xml:space="preserve">Describes legislative responses to a problem that are so extreme as to be disproportionate to any legitimate government interest. Infringement may serve government’s purpose, but is out of sync with regards to the balance it strikes between the means and the objective. </w:t>
      </w:r>
    </w:p>
    <w:p w14:paraId="3BC84844" w14:textId="61E61062" w:rsidR="005D0C87" w:rsidRDefault="005D0C87" w:rsidP="005D0C87">
      <w:pPr>
        <w:spacing w:after="120"/>
        <w:rPr>
          <w:rFonts w:asciiTheme="majorHAnsi" w:hAnsiTheme="majorHAnsi"/>
        </w:rPr>
      </w:pPr>
      <w:r>
        <w:rPr>
          <w:rFonts w:asciiTheme="majorHAnsi" w:hAnsiTheme="majorHAnsi"/>
          <w:b/>
        </w:rPr>
        <w:t>*Note</w:t>
      </w:r>
      <w:r>
        <w:rPr>
          <w:rFonts w:asciiTheme="majorHAnsi" w:hAnsiTheme="majorHAnsi"/>
        </w:rPr>
        <w:t xml:space="preserve"> that overbreadth, arbitrariness and gross disproportionality look a lot like minimal impairment, rational connection and overall balance, respectively, from Oakes. Raises the question of whether PFJs actually add anything to the analysis, because we’re already considering these in Oakes. May be moving towards a regime where we have a freestanding right to L, L and SoP. </w:t>
      </w:r>
    </w:p>
    <w:p w14:paraId="1E93B6C3" w14:textId="5336BA8F" w:rsidR="00055C06" w:rsidRPr="005D0C87" w:rsidRDefault="00055C06" w:rsidP="00055C06">
      <w:pPr>
        <w:pStyle w:val="Heading2"/>
      </w:pPr>
      <w:bookmarkStart w:id="96" w:name="_Toc532733988"/>
      <w:r>
        <w:t>Bodily Integrity – s. 7</w:t>
      </w:r>
      <w:r w:rsidR="00DF5F66">
        <w:t xml:space="preserve"> – s. 7 Analysis Applied</w:t>
      </w:r>
      <w:bookmarkEnd w:id="96"/>
    </w:p>
    <w:p w14:paraId="7DBDBB53" w14:textId="721B483F" w:rsidR="00FF4C57" w:rsidRPr="0002036A" w:rsidRDefault="0002036A" w:rsidP="0002036A">
      <w:pPr>
        <w:pStyle w:val="Heading3"/>
      </w:pPr>
      <w:bookmarkStart w:id="97" w:name="_Toc532733989"/>
      <w:r>
        <w:rPr>
          <w:i/>
        </w:rPr>
        <w:t>R v Morgentaler</w:t>
      </w:r>
      <w:r>
        <w:t>, [1988] SCC</w:t>
      </w:r>
      <w:bookmarkEnd w:id="97"/>
    </w:p>
    <w:p w14:paraId="72C850F7" w14:textId="0973A8F0" w:rsidR="00FF4C57" w:rsidRDefault="00A355A5" w:rsidP="00365302">
      <w:pPr>
        <w:spacing w:after="120"/>
        <w:rPr>
          <w:rFonts w:asciiTheme="majorHAnsi" w:hAnsiTheme="majorHAnsi"/>
        </w:rPr>
      </w:pPr>
      <w:r>
        <w:rPr>
          <w:rFonts w:asciiTheme="majorHAnsi" w:hAnsiTheme="majorHAnsi"/>
          <w:b/>
        </w:rPr>
        <w:t>Facts:</w:t>
      </w:r>
      <w:r>
        <w:rPr>
          <w:rFonts w:asciiTheme="majorHAnsi" w:hAnsiTheme="majorHAnsi"/>
        </w:rPr>
        <w:t xml:space="preserve"> s. 251 of the Criminal Code prohibits abortion. The exception was for women who obtained a certificate from a therapeutic committee. Dr. Morgentaler operated an abortion clinic that was not approved and did not obtain certificates from therapeutic committees. He was cha</w:t>
      </w:r>
      <w:r w:rsidR="009452E2">
        <w:rPr>
          <w:rFonts w:asciiTheme="majorHAnsi" w:hAnsiTheme="majorHAnsi"/>
        </w:rPr>
        <w:t>rged with violating s. 251. He a</w:t>
      </w:r>
      <w:r>
        <w:rPr>
          <w:rFonts w:asciiTheme="majorHAnsi" w:hAnsiTheme="majorHAnsi"/>
        </w:rPr>
        <w:t>rgued the provision violates s. 7.</w:t>
      </w:r>
    </w:p>
    <w:p w14:paraId="4DEA3AC9" w14:textId="3486A3F5" w:rsidR="00A355A5" w:rsidRDefault="00A355A5" w:rsidP="00365302">
      <w:pPr>
        <w:spacing w:after="120"/>
        <w:rPr>
          <w:rFonts w:asciiTheme="majorHAnsi" w:hAnsiTheme="majorHAnsi"/>
        </w:rPr>
      </w:pPr>
      <w:r>
        <w:rPr>
          <w:rFonts w:asciiTheme="majorHAnsi" w:hAnsiTheme="majorHAnsi"/>
          <w:b/>
        </w:rPr>
        <w:t>Held:</w:t>
      </w:r>
      <w:r>
        <w:rPr>
          <w:rFonts w:asciiTheme="majorHAnsi" w:hAnsiTheme="majorHAnsi"/>
        </w:rPr>
        <w:t xml:space="preserve"> 5-2 split held that s. 251 violated s. 7 and was not saved by s. 1. 3 separate </w:t>
      </w:r>
      <w:r w:rsidRPr="009452E2">
        <w:rPr>
          <w:rFonts w:asciiTheme="majorHAnsi" w:hAnsiTheme="majorHAnsi"/>
          <w:u w:val="single"/>
        </w:rPr>
        <w:t>majority opinions</w:t>
      </w:r>
      <w:r>
        <w:rPr>
          <w:rFonts w:asciiTheme="majorHAnsi" w:hAnsiTheme="majorHAnsi"/>
        </w:rPr>
        <w:t xml:space="preserve"> written.</w:t>
      </w:r>
    </w:p>
    <w:p w14:paraId="1A2AC4CB" w14:textId="4197CE1E" w:rsidR="00A355A5" w:rsidRPr="009C7C5D" w:rsidRDefault="00A355A5" w:rsidP="00365302">
      <w:pPr>
        <w:spacing w:after="120"/>
        <w:rPr>
          <w:rFonts w:asciiTheme="majorHAnsi" w:hAnsiTheme="majorHAnsi"/>
        </w:rPr>
      </w:pPr>
      <w:r>
        <w:rPr>
          <w:rFonts w:asciiTheme="majorHAnsi" w:hAnsiTheme="majorHAnsi"/>
          <w:b/>
        </w:rPr>
        <w:t>Beetz J (+ 1):</w:t>
      </w:r>
      <w:r>
        <w:rPr>
          <w:rFonts w:asciiTheme="majorHAnsi" w:hAnsiTheme="majorHAnsi"/>
        </w:rPr>
        <w:t xml:space="preserve"> Understood to be the narrowest of the 4 majority decisions. </w:t>
      </w:r>
      <w:r w:rsidRPr="009C7C5D">
        <w:rPr>
          <w:rFonts w:asciiTheme="majorHAnsi" w:hAnsiTheme="majorHAnsi"/>
        </w:rPr>
        <w:t>S. 7 analysis:</w:t>
      </w:r>
    </w:p>
    <w:p w14:paraId="3D564436" w14:textId="2304C474" w:rsidR="00A355A5" w:rsidRDefault="00A355A5" w:rsidP="00365302">
      <w:pPr>
        <w:spacing w:after="120"/>
        <w:rPr>
          <w:rFonts w:asciiTheme="majorHAnsi" w:hAnsiTheme="majorHAnsi"/>
        </w:rPr>
      </w:pPr>
      <w:r>
        <w:rPr>
          <w:rFonts w:asciiTheme="majorHAnsi" w:hAnsiTheme="majorHAnsi"/>
        </w:rPr>
        <w:t>Step 2: s. 251 does engage SoP</w:t>
      </w:r>
    </w:p>
    <w:p w14:paraId="3183A95B" w14:textId="27536D3C" w:rsidR="00A355A5" w:rsidRDefault="009C7C5D" w:rsidP="00A355A5">
      <w:pPr>
        <w:pStyle w:val="ListParagraph"/>
        <w:numPr>
          <w:ilvl w:val="0"/>
          <w:numId w:val="132"/>
        </w:numPr>
        <w:spacing w:after="120"/>
        <w:rPr>
          <w:rFonts w:asciiTheme="majorHAnsi" w:hAnsiTheme="majorHAnsi"/>
        </w:rPr>
      </w:pPr>
      <w:r>
        <w:rPr>
          <w:rFonts w:asciiTheme="majorHAnsi" w:hAnsiTheme="majorHAnsi"/>
        </w:rPr>
        <w:t xml:space="preserve">Delays prevent women who would be able to have an abortion under the exception from obtaining “effective and timely” medical care, increasing risk of physical and psychological harm. </w:t>
      </w:r>
    </w:p>
    <w:p w14:paraId="04360466" w14:textId="79CA1C76" w:rsidR="009C7C5D" w:rsidRDefault="009C7C5D" w:rsidP="009C7C5D">
      <w:pPr>
        <w:pStyle w:val="ListParagraph"/>
        <w:numPr>
          <w:ilvl w:val="1"/>
          <w:numId w:val="132"/>
        </w:numPr>
        <w:spacing w:after="120"/>
        <w:rPr>
          <w:rFonts w:asciiTheme="majorHAnsi" w:hAnsiTheme="majorHAnsi"/>
        </w:rPr>
      </w:pPr>
      <w:r>
        <w:rPr>
          <w:rFonts w:asciiTheme="majorHAnsi" w:hAnsiTheme="majorHAnsi"/>
        </w:rPr>
        <w:t>Where government increases risk to life or health, s. 7 is engaged. This reasoning is adopted in subsequent s. 7 claims.</w:t>
      </w:r>
    </w:p>
    <w:p w14:paraId="469268C5" w14:textId="46BDE23D" w:rsidR="009C7C5D" w:rsidRDefault="009C7C5D" w:rsidP="009C7C5D">
      <w:pPr>
        <w:spacing w:after="120"/>
        <w:rPr>
          <w:rFonts w:asciiTheme="majorHAnsi" w:hAnsiTheme="majorHAnsi"/>
        </w:rPr>
      </w:pPr>
      <w:r>
        <w:rPr>
          <w:rFonts w:asciiTheme="majorHAnsi" w:hAnsiTheme="majorHAnsi"/>
        </w:rPr>
        <w:t>Step 3: violation of SoP is contrary to PFJs</w:t>
      </w:r>
    </w:p>
    <w:p w14:paraId="77C7CAD9" w14:textId="7ACA1F63" w:rsidR="009C7C5D" w:rsidRDefault="009C7C5D" w:rsidP="009C7C5D">
      <w:pPr>
        <w:pStyle w:val="ListParagraph"/>
        <w:numPr>
          <w:ilvl w:val="0"/>
          <w:numId w:val="132"/>
        </w:numPr>
        <w:spacing w:after="120"/>
        <w:rPr>
          <w:rFonts w:asciiTheme="majorHAnsi" w:hAnsiTheme="majorHAnsi"/>
        </w:rPr>
      </w:pPr>
      <w:r>
        <w:rPr>
          <w:rFonts w:asciiTheme="majorHAnsi" w:hAnsiTheme="majorHAnsi"/>
        </w:rPr>
        <w:t xml:space="preserve">Requiring independent medical opinion is ok, not contrary to PFJs </w:t>
      </w:r>
      <w:r w:rsidRPr="009C7C5D">
        <w:rPr>
          <w:rFonts w:asciiTheme="majorHAnsi" w:hAnsiTheme="majorHAnsi"/>
        </w:rPr>
        <w:sym w:font="Wingdings" w:char="F0E0"/>
      </w:r>
      <w:r>
        <w:rPr>
          <w:rFonts w:asciiTheme="majorHAnsi" w:hAnsiTheme="majorHAnsi"/>
        </w:rPr>
        <w:t xml:space="preserve"> at some point, the state’s interest in protecting the welfare of the foetus becomes compelling </w:t>
      </w:r>
    </w:p>
    <w:p w14:paraId="3723217C" w14:textId="49418668" w:rsidR="009C7C5D" w:rsidRDefault="009C7C5D" w:rsidP="009C7C5D">
      <w:pPr>
        <w:pStyle w:val="ListParagraph"/>
        <w:numPr>
          <w:ilvl w:val="0"/>
          <w:numId w:val="132"/>
        </w:numPr>
        <w:spacing w:after="120"/>
        <w:rPr>
          <w:rFonts w:asciiTheme="majorHAnsi" w:hAnsiTheme="majorHAnsi"/>
        </w:rPr>
      </w:pPr>
      <w:r>
        <w:rPr>
          <w:rFonts w:asciiTheme="majorHAnsi" w:hAnsiTheme="majorHAnsi"/>
        </w:rPr>
        <w:t xml:space="preserve">“Procedural requirements” ARE contrary to PFJs </w:t>
      </w:r>
    </w:p>
    <w:p w14:paraId="604758CA" w14:textId="309D313A" w:rsidR="009C7C5D" w:rsidRDefault="009C7C5D" w:rsidP="009C7C5D">
      <w:pPr>
        <w:pStyle w:val="ListParagraph"/>
        <w:numPr>
          <w:ilvl w:val="1"/>
          <w:numId w:val="132"/>
        </w:numPr>
        <w:spacing w:after="120"/>
        <w:rPr>
          <w:rFonts w:asciiTheme="majorHAnsi" w:hAnsiTheme="majorHAnsi"/>
        </w:rPr>
      </w:pPr>
      <w:r>
        <w:rPr>
          <w:rFonts w:asciiTheme="majorHAnsi" w:hAnsiTheme="majorHAnsi"/>
        </w:rPr>
        <w:t xml:space="preserve">These are manifestly unfair </w:t>
      </w:r>
      <w:r w:rsidRPr="009C7C5D">
        <w:rPr>
          <w:rFonts w:asciiTheme="majorHAnsi" w:hAnsiTheme="majorHAnsi"/>
        </w:rPr>
        <w:sym w:font="Wingdings" w:char="F0E0"/>
      </w:r>
      <w:r>
        <w:rPr>
          <w:rFonts w:asciiTheme="majorHAnsi" w:hAnsiTheme="majorHAnsi"/>
        </w:rPr>
        <w:t xml:space="preserve"> they either bear no relationship to Parliament’s objective (arbitrary) or were unnecessary to meet Parliament’s objective (overbreadth)</w:t>
      </w:r>
    </w:p>
    <w:p w14:paraId="3A8F903C" w14:textId="05B773BE" w:rsidR="009C7C5D" w:rsidRDefault="009C7C5D" w:rsidP="009C7C5D">
      <w:pPr>
        <w:pStyle w:val="ListParagraph"/>
        <w:numPr>
          <w:ilvl w:val="2"/>
          <w:numId w:val="132"/>
        </w:numPr>
        <w:spacing w:after="120"/>
        <w:rPr>
          <w:rFonts w:asciiTheme="majorHAnsi" w:hAnsiTheme="majorHAnsi"/>
        </w:rPr>
      </w:pPr>
      <w:r>
        <w:rPr>
          <w:rFonts w:asciiTheme="majorHAnsi" w:hAnsiTheme="majorHAnsi"/>
          <w:b/>
        </w:rPr>
        <w:t>Note:</w:t>
      </w:r>
      <w:r>
        <w:rPr>
          <w:rFonts w:asciiTheme="majorHAnsi" w:hAnsiTheme="majorHAnsi"/>
        </w:rPr>
        <w:t xml:space="preserve"> Beetz is anticipating arbitrariness and overbreadth as PFJs</w:t>
      </w:r>
    </w:p>
    <w:p w14:paraId="212CC67B" w14:textId="08084DA8" w:rsidR="009C7C5D" w:rsidRPr="009C7C5D" w:rsidRDefault="009C7C5D" w:rsidP="009C7C5D">
      <w:pPr>
        <w:spacing w:after="120"/>
        <w:rPr>
          <w:rFonts w:asciiTheme="majorHAnsi" w:hAnsiTheme="majorHAnsi"/>
        </w:rPr>
      </w:pPr>
      <w:r>
        <w:rPr>
          <w:rFonts w:asciiTheme="majorHAnsi" w:hAnsiTheme="majorHAnsi"/>
          <w:b/>
        </w:rPr>
        <w:t>Dickson (+1):</w:t>
      </w:r>
      <w:r>
        <w:rPr>
          <w:rFonts w:asciiTheme="majorHAnsi" w:hAnsiTheme="majorHAnsi"/>
        </w:rPr>
        <w:t xml:space="preserve"> Slightly broader opinion than Beetz J. S. 7 analysis:</w:t>
      </w:r>
    </w:p>
    <w:p w14:paraId="09D710A4" w14:textId="49D26E90" w:rsidR="00FF4C57" w:rsidRDefault="009C7C5D" w:rsidP="00365302">
      <w:pPr>
        <w:spacing w:after="120"/>
        <w:rPr>
          <w:rFonts w:asciiTheme="majorHAnsi" w:hAnsiTheme="majorHAnsi"/>
        </w:rPr>
      </w:pPr>
      <w:r>
        <w:rPr>
          <w:rFonts w:asciiTheme="majorHAnsi" w:hAnsiTheme="majorHAnsi"/>
        </w:rPr>
        <w:t>Step 2: s. 251 does engage SoP</w:t>
      </w:r>
    </w:p>
    <w:p w14:paraId="77CB358E" w14:textId="35603F23" w:rsidR="009C7C5D" w:rsidRDefault="009C7C5D" w:rsidP="009C7C5D">
      <w:pPr>
        <w:pStyle w:val="ListParagraph"/>
        <w:numPr>
          <w:ilvl w:val="0"/>
          <w:numId w:val="133"/>
        </w:numPr>
        <w:spacing w:after="120"/>
        <w:rPr>
          <w:rFonts w:asciiTheme="majorHAnsi" w:hAnsiTheme="majorHAnsi"/>
        </w:rPr>
      </w:pPr>
      <w:r>
        <w:rPr>
          <w:rFonts w:asciiTheme="majorHAnsi" w:hAnsiTheme="majorHAnsi"/>
        </w:rPr>
        <w:t>Procedural delay = increased risk of physical and psychological harm (agrees with Beetz J)</w:t>
      </w:r>
    </w:p>
    <w:p w14:paraId="2DC68EC7" w14:textId="159907F2" w:rsidR="009C7C5D" w:rsidRDefault="009C7C5D" w:rsidP="009C7C5D">
      <w:pPr>
        <w:pStyle w:val="ListParagraph"/>
        <w:numPr>
          <w:ilvl w:val="0"/>
          <w:numId w:val="133"/>
        </w:numPr>
        <w:spacing w:after="120"/>
        <w:rPr>
          <w:rFonts w:asciiTheme="majorHAnsi" w:hAnsiTheme="majorHAnsi"/>
        </w:rPr>
      </w:pPr>
      <w:r>
        <w:rPr>
          <w:rFonts w:asciiTheme="majorHAnsi" w:hAnsiTheme="majorHAnsi"/>
        </w:rPr>
        <w:t>ALSO engaged because pregnant women deprived of decision making control over body</w:t>
      </w:r>
    </w:p>
    <w:p w14:paraId="4862E932" w14:textId="3B6BC625" w:rsidR="009C7C5D" w:rsidRDefault="009C7C5D" w:rsidP="009C7C5D">
      <w:pPr>
        <w:spacing w:after="120"/>
        <w:rPr>
          <w:rFonts w:asciiTheme="majorHAnsi" w:hAnsiTheme="majorHAnsi"/>
        </w:rPr>
      </w:pPr>
      <w:r>
        <w:rPr>
          <w:rFonts w:asciiTheme="majorHAnsi" w:hAnsiTheme="majorHAnsi"/>
        </w:rPr>
        <w:t>Step 3: violation of SoP is contrary to PFJs</w:t>
      </w:r>
    </w:p>
    <w:p w14:paraId="5C301393" w14:textId="19364E64" w:rsidR="009C7C5D" w:rsidRDefault="009C7C5D" w:rsidP="009C7C5D">
      <w:pPr>
        <w:pStyle w:val="ListParagraph"/>
        <w:numPr>
          <w:ilvl w:val="0"/>
          <w:numId w:val="134"/>
        </w:numPr>
        <w:spacing w:after="120"/>
        <w:rPr>
          <w:rFonts w:asciiTheme="majorHAnsi" w:hAnsiTheme="majorHAnsi"/>
        </w:rPr>
      </w:pPr>
      <w:r>
        <w:rPr>
          <w:rFonts w:asciiTheme="majorHAnsi" w:hAnsiTheme="majorHAnsi"/>
        </w:rPr>
        <w:t>Standard to apply in exception is too vague: protecting life and health of women is interpreted in too many different ways by varying hospitals. (Frames this as a procedural flaw, not substantive flaw)</w:t>
      </w:r>
    </w:p>
    <w:p w14:paraId="235F4712" w14:textId="6468C688" w:rsidR="009C7C5D" w:rsidRDefault="009C7C5D" w:rsidP="009C7C5D">
      <w:pPr>
        <w:pStyle w:val="ListParagraph"/>
        <w:numPr>
          <w:ilvl w:val="0"/>
          <w:numId w:val="134"/>
        </w:numPr>
        <w:spacing w:after="120"/>
        <w:rPr>
          <w:rFonts w:asciiTheme="majorHAnsi" w:hAnsiTheme="majorHAnsi"/>
        </w:rPr>
      </w:pPr>
      <w:r>
        <w:rPr>
          <w:rFonts w:asciiTheme="majorHAnsi" w:hAnsiTheme="majorHAnsi"/>
        </w:rPr>
        <w:t xml:space="preserve">Defences should not be “illusory” </w:t>
      </w:r>
      <w:r w:rsidRPr="009C7C5D">
        <w:rPr>
          <w:rFonts w:asciiTheme="majorHAnsi" w:hAnsiTheme="majorHAnsi"/>
        </w:rPr>
        <w:sym w:font="Wingdings" w:char="F0E0"/>
      </w:r>
      <w:r>
        <w:rPr>
          <w:rFonts w:asciiTheme="majorHAnsi" w:hAnsiTheme="majorHAnsi"/>
        </w:rPr>
        <w:t xml:space="preserve"> if there is a defence in law, it should be usable. Here, due to barriers, the defence is unavailable, or available only at substantial cost. </w:t>
      </w:r>
    </w:p>
    <w:p w14:paraId="5FC45401" w14:textId="627FB990" w:rsidR="009452E2" w:rsidRDefault="009452E2" w:rsidP="009452E2">
      <w:pPr>
        <w:spacing w:after="120"/>
        <w:rPr>
          <w:rFonts w:asciiTheme="majorHAnsi" w:hAnsiTheme="majorHAnsi"/>
        </w:rPr>
      </w:pPr>
      <w:r>
        <w:rPr>
          <w:rFonts w:asciiTheme="majorHAnsi" w:hAnsiTheme="majorHAnsi"/>
        </w:rPr>
        <w:t xml:space="preserve">S. 7 is not justified under s. 1. </w:t>
      </w:r>
    </w:p>
    <w:p w14:paraId="58FEADCA" w14:textId="02A7F5D2" w:rsidR="009452E2" w:rsidRDefault="009452E2" w:rsidP="009452E2">
      <w:pPr>
        <w:spacing w:after="120"/>
        <w:rPr>
          <w:rFonts w:asciiTheme="majorHAnsi" w:hAnsiTheme="majorHAnsi"/>
        </w:rPr>
      </w:pPr>
      <w:r>
        <w:rPr>
          <w:rFonts w:asciiTheme="majorHAnsi" w:hAnsiTheme="majorHAnsi"/>
          <w:b/>
        </w:rPr>
        <w:t>Wilson J:</w:t>
      </w:r>
      <w:r>
        <w:rPr>
          <w:rFonts w:asciiTheme="majorHAnsi" w:hAnsiTheme="majorHAnsi"/>
        </w:rPr>
        <w:t xml:space="preserve"> Broadest opinion. Court must first tackle the primary issue: Can a pregnant woman be forced by the state to carry to term? Wilson criticizes colleagues for focusing on the procedural aspects of the case. Should have first dealt with the question of whether state can limit abortion at all. If state cannot limit abortion, procedural issues are irrelevant. S. 7 analysis:</w:t>
      </w:r>
    </w:p>
    <w:p w14:paraId="5636780A" w14:textId="008E3922" w:rsidR="009452E2" w:rsidRDefault="009452E2" w:rsidP="009452E2">
      <w:pPr>
        <w:spacing w:after="120"/>
        <w:rPr>
          <w:rFonts w:asciiTheme="majorHAnsi" w:hAnsiTheme="majorHAnsi"/>
        </w:rPr>
      </w:pPr>
      <w:r>
        <w:rPr>
          <w:rFonts w:asciiTheme="majorHAnsi" w:hAnsiTheme="majorHAnsi"/>
        </w:rPr>
        <w:t>Step 2: Liberty &amp; SoP are engaged</w:t>
      </w:r>
    </w:p>
    <w:p w14:paraId="6B327789" w14:textId="4B80D49F" w:rsidR="009452E2" w:rsidRDefault="009452E2" w:rsidP="009452E2">
      <w:pPr>
        <w:pStyle w:val="ListParagraph"/>
        <w:numPr>
          <w:ilvl w:val="0"/>
          <w:numId w:val="135"/>
        </w:numPr>
        <w:spacing w:after="120"/>
        <w:rPr>
          <w:rFonts w:asciiTheme="majorHAnsi" w:hAnsiTheme="majorHAnsi"/>
        </w:rPr>
      </w:pPr>
      <w:r>
        <w:rPr>
          <w:rFonts w:asciiTheme="majorHAnsi" w:hAnsiTheme="majorHAnsi"/>
          <w:b/>
        </w:rPr>
        <w:t>Liberty</w:t>
      </w:r>
      <w:r>
        <w:rPr>
          <w:rFonts w:asciiTheme="majorHAnsi" w:hAnsiTheme="majorHAnsi"/>
        </w:rPr>
        <w:t xml:space="preserve"> protects freedom to make important decisions affecting private life</w:t>
      </w:r>
    </w:p>
    <w:p w14:paraId="26B010CA" w14:textId="1F5960DC" w:rsidR="009452E2" w:rsidRDefault="009452E2" w:rsidP="009452E2">
      <w:pPr>
        <w:pStyle w:val="ListParagraph"/>
        <w:numPr>
          <w:ilvl w:val="1"/>
          <w:numId w:val="135"/>
        </w:numPr>
        <w:spacing w:after="120"/>
        <w:rPr>
          <w:rFonts w:asciiTheme="majorHAnsi" w:hAnsiTheme="majorHAnsi"/>
        </w:rPr>
      </w:pPr>
      <w:r>
        <w:rPr>
          <w:rFonts w:asciiTheme="majorHAnsi" w:hAnsiTheme="majorHAnsi"/>
        </w:rPr>
        <w:t xml:space="preserve">Note: this definition has NOT been adopted by the SCC </w:t>
      </w:r>
    </w:p>
    <w:p w14:paraId="4F6CE350" w14:textId="1F98101B" w:rsidR="009452E2" w:rsidRDefault="009452E2" w:rsidP="009452E2">
      <w:pPr>
        <w:pStyle w:val="ListParagraph"/>
        <w:numPr>
          <w:ilvl w:val="1"/>
          <w:numId w:val="135"/>
        </w:numPr>
        <w:spacing w:after="120"/>
        <w:rPr>
          <w:rFonts w:asciiTheme="majorHAnsi" w:hAnsiTheme="majorHAnsi"/>
        </w:rPr>
      </w:pPr>
      <w:r>
        <w:rPr>
          <w:rFonts w:asciiTheme="majorHAnsi" w:hAnsiTheme="majorHAnsi"/>
        </w:rPr>
        <w:t>Decision to terminate pregnancy qualifies – has profound psychological, economic and social consequences for a woman</w:t>
      </w:r>
    </w:p>
    <w:p w14:paraId="27AE9CEC" w14:textId="18323A4B" w:rsidR="009452E2" w:rsidRDefault="009452E2" w:rsidP="009452E2">
      <w:pPr>
        <w:pStyle w:val="ListParagraph"/>
        <w:numPr>
          <w:ilvl w:val="0"/>
          <w:numId w:val="135"/>
        </w:numPr>
        <w:spacing w:after="120"/>
        <w:rPr>
          <w:rFonts w:asciiTheme="majorHAnsi" w:hAnsiTheme="majorHAnsi"/>
        </w:rPr>
      </w:pPr>
      <w:r>
        <w:rPr>
          <w:rFonts w:asciiTheme="majorHAnsi" w:hAnsiTheme="majorHAnsi"/>
          <w:b/>
        </w:rPr>
        <w:t>Security of the person</w:t>
      </w:r>
      <w:r>
        <w:rPr>
          <w:rFonts w:asciiTheme="majorHAnsi" w:hAnsiTheme="majorHAnsi"/>
        </w:rPr>
        <w:t xml:space="preserve"> protects both physical and psychological integrity</w:t>
      </w:r>
    </w:p>
    <w:p w14:paraId="59F31501" w14:textId="6D8B1B72" w:rsidR="009452E2" w:rsidRDefault="009452E2" w:rsidP="009452E2">
      <w:pPr>
        <w:pStyle w:val="ListParagraph"/>
        <w:numPr>
          <w:ilvl w:val="1"/>
          <w:numId w:val="135"/>
        </w:numPr>
        <w:spacing w:after="120"/>
        <w:rPr>
          <w:rFonts w:asciiTheme="majorHAnsi" w:hAnsiTheme="majorHAnsi"/>
        </w:rPr>
      </w:pPr>
      <w:r>
        <w:rPr>
          <w:rFonts w:asciiTheme="majorHAnsi" w:hAnsiTheme="majorHAnsi"/>
        </w:rPr>
        <w:t>Focuses on the loss of control over a woman’s own body, rather than the resulting physical and psychological harm</w:t>
      </w:r>
    </w:p>
    <w:p w14:paraId="32BF3CC5" w14:textId="6A3F9062" w:rsidR="009452E2" w:rsidRDefault="009452E2" w:rsidP="009452E2">
      <w:pPr>
        <w:spacing w:after="120"/>
        <w:rPr>
          <w:rFonts w:asciiTheme="majorHAnsi" w:hAnsiTheme="majorHAnsi"/>
        </w:rPr>
      </w:pPr>
      <w:r>
        <w:rPr>
          <w:rFonts w:asciiTheme="majorHAnsi" w:hAnsiTheme="majorHAnsi"/>
        </w:rPr>
        <w:t xml:space="preserve">Concludes infringement on liberty and SoP not in accordance with PFJs. S. 7 violation not saved by s. 1. </w:t>
      </w:r>
    </w:p>
    <w:p w14:paraId="69B545B1" w14:textId="4451C467" w:rsidR="009452E2" w:rsidRPr="009452E2" w:rsidRDefault="009452E2" w:rsidP="009452E2">
      <w:pPr>
        <w:spacing w:after="120"/>
        <w:rPr>
          <w:rFonts w:asciiTheme="majorHAnsi" w:hAnsiTheme="majorHAnsi"/>
        </w:rPr>
      </w:pPr>
      <w:r>
        <w:rPr>
          <w:rFonts w:asciiTheme="majorHAnsi" w:hAnsiTheme="majorHAnsi"/>
          <w:b/>
        </w:rPr>
        <w:t xml:space="preserve">Dissent (McIntyre </w:t>
      </w:r>
      <w:r w:rsidRPr="009452E2">
        <w:rPr>
          <w:rFonts w:asciiTheme="majorHAnsi" w:hAnsiTheme="majorHAnsi"/>
        </w:rPr>
        <w:t>+ La Forest)</w:t>
      </w:r>
      <w:r>
        <w:rPr>
          <w:rFonts w:asciiTheme="majorHAnsi" w:hAnsiTheme="majorHAnsi"/>
          <w:b/>
        </w:rPr>
        <w:t xml:space="preserve">:  </w:t>
      </w:r>
      <w:r>
        <w:rPr>
          <w:rFonts w:asciiTheme="majorHAnsi" w:hAnsiTheme="majorHAnsi"/>
        </w:rPr>
        <w:t xml:space="preserve">Find no specific reference in test of s. 7 to right to abortion. </w:t>
      </w:r>
      <w:r w:rsidR="00234A38">
        <w:rPr>
          <w:rFonts w:asciiTheme="majorHAnsi" w:hAnsiTheme="majorHAnsi"/>
        </w:rPr>
        <w:t xml:space="preserve">Finds no specific textual or historical support for a Charter right to abortion. He does not interpret L, L or SoP to see whether these could include the right to abortion – looks solely for explicit right to abortion. There is no reference so concludes s. 251 does not violate s. 7. </w:t>
      </w:r>
    </w:p>
    <w:p w14:paraId="109599B5" w14:textId="01B19731" w:rsidR="009452E2" w:rsidRPr="00DF6B0A" w:rsidRDefault="00DF6B0A" w:rsidP="00DF6B0A">
      <w:pPr>
        <w:pStyle w:val="Heading3"/>
      </w:pPr>
      <w:bookmarkStart w:id="98" w:name="_Toc532733990"/>
      <w:r>
        <w:rPr>
          <w:i/>
        </w:rPr>
        <w:t>Rodriguez v British Columbia (Attorney General)</w:t>
      </w:r>
      <w:r>
        <w:t>, [1993] SCC</w:t>
      </w:r>
      <w:r w:rsidR="0048462C">
        <w:t xml:space="preserve"> – Arbitrariness = PFJ</w:t>
      </w:r>
      <w:bookmarkEnd w:id="98"/>
    </w:p>
    <w:p w14:paraId="34F77C12" w14:textId="549A1724" w:rsidR="00DF6B0A" w:rsidRDefault="00DF5F66" w:rsidP="009452E2">
      <w:pPr>
        <w:spacing w:after="120"/>
        <w:rPr>
          <w:rFonts w:asciiTheme="majorHAnsi" w:hAnsiTheme="majorHAnsi"/>
        </w:rPr>
      </w:pPr>
      <w:r>
        <w:rPr>
          <w:rFonts w:asciiTheme="majorHAnsi" w:hAnsiTheme="majorHAnsi"/>
          <w:b/>
        </w:rPr>
        <w:t>Facts:</w:t>
      </w:r>
      <w:r>
        <w:rPr>
          <w:rFonts w:asciiTheme="majorHAnsi" w:hAnsiTheme="majorHAnsi"/>
        </w:rPr>
        <w:t xml:space="preserve"> Appellant was terminally ill and claimed that the criminal prohibition on physician-assisted dying violated her rights under s. 7. </w:t>
      </w:r>
    </w:p>
    <w:p w14:paraId="13418BBA" w14:textId="7FC7B4DB" w:rsidR="00DF5F66" w:rsidRDefault="00DF5F66" w:rsidP="009452E2">
      <w:pPr>
        <w:spacing w:after="120"/>
        <w:rPr>
          <w:rFonts w:asciiTheme="majorHAnsi" w:hAnsiTheme="majorHAnsi"/>
        </w:rPr>
      </w:pPr>
      <w:r>
        <w:rPr>
          <w:rFonts w:asciiTheme="majorHAnsi" w:hAnsiTheme="majorHAnsi"/>
          <w:b/>
        </w:rPr>
        <w:t>Issue:</w:t>
      </w:r>
      <w:r>
        <w:rPr>
          <w:rFonts w:asciiTheme="majorHAnsi" w:hAnsiTheme="majorHAnsi"/>
        </w:rPr>
        <w:t xml:space="preserve"> Does the criminal prohibition on assisted dying violate s. 7?</w:t>
      </w:r>
    </w:p>
    <w:p w14:paraId="2B7243A0" w14:textId="79F694DC" w:rsidR="00DF5F66" w:rsidRDefault="00DF5F66" w:rsidP="009452E2">
      <w:pPr>
        <w:spacing w:after="120"/>
        <w:rPr>
          <w:rFonts w:asciiTheme="majorHAnsi" w:hAnsiTheme="majorHAnsi"/>
        </w:rPr>
      </w:pPr>
      <w:r>
        <w:rPr>
          <w:rFonts w:asciiTheme="majorHAnsi" w:hAnsiTheme="majorHAnsi"/>
          <w:b/>
        </w:rPr>
        <w:t>Held:</w:t>
      </w:r>
      <w:r>
        <w:rPr>
          <w:rFonts w:asciiTheme="majorHAnsi" w:hAnsiTheme="majorHAnsi"/>
        </w:rPr>
        <w:t xml:space="preserve"> 5-4 split. Ban on assisted dying does not violate s. 7. Dissent held s. 7 is violated and not saved by s. 1.</w:t>
      </w:r>
    </w:p>
    <w:p w14:paraId="55034839" w14:textId="2B4900B7" w:rsidR="00DF5F66" w:rsidRDefault="00DF5F66" w:rsidP="009452E2">
      <w:pPr>
        <w:spacing w:after="120"/>
        <w:rPr>
          <w:rFonts w:asciiTheme="majorHAnsi" w:hAnsiTheme="majorHAnsi"/>
        </w:rPr>
      </w:pPr>
      <w:r>
        <w:rPr>
          <w:rFonts w:asciiTheme="majorHAnsi" w:hAnsiTheme="majorHAnsi"/>
          <w:b/>
        </w:rPr>
        <w:t>Sopinka J (majority):</w:t>
      </w:r>
      <w:r>
        <w:rPr>
          <w:rFonts w:asciiTheme="majorHAnsi" w:hAnsiTheme="majorHAnsi"/>
        </w:rPr>
        <w:t xml:space="preserve"> S. 7 analysis:</w:t>
      </w:r>
    </w:p>
    <w:p w14:paraId="07282CBD" w14:textId="509E356E" w:rsidR="00DF5F66" w:rsidRDefault="00DF5F66" w:rsidP="009452E2">
      <w:pPr>
        <w:spacing w:after="120"/>
        <w:rPr>
          <w:rFonts w:asciiTheme="majorHAnsi" w:hAnsiTheme="majorHAnsi"/>
        </w:rPr>
      </w:pPr>
      <w:r>
        <w:rPr>
          <w:rFonts w:asciiTheme="majorHAnsi" w:hAnsiTheme="majorHAnsi"/>
        </w:rPr>
        <w:t>Step 2: engages SoP</w:t>
      </w:r>
    </w:p>
    <w:p w14:paraId="2AAD2CD8" w14:textId="1065C87F" w:rsidR="00DF5F66" w:rsidRDefault="00DF5F66" w:rsidP="00DF5F66">
      <w:pPr>
        <w:pStyle w:val="ListParagraph"/>
        <w:numPr>
          <w:ilvl w:val="0"/>
          <w:numId w:val="136"/>
        </w:numPr>
        <w:spacing w:after="120"/>
        <w:rPr>
          <w:rFonts w:asciiTheme="majorHAnsi" w:hAnsiTheme="majorHAnsi"/>
        </w:rPr>
      </w:pPr>
      <w:r>
        <w:rPr>
          <w:rFonts w:asciiTheme="majorHAnsi" w:hAnsiTheme="majorHAnsi"/>
        </w:rPr>
        <w:t>SoP protects personal autonomy, which includes at least control over physical and psychological integrity (</w:t>
      </w:r>
      <w:r>
        <w:rPr>
          <w:rFonts w:asciiTheme="majorHAnsi" w:hAnsiTheme="majorHAnsi"/>
          <w:i/>
        </w:rPr>
        <w:t>Morgentaler</w:t>
      </w:r>
      <w:r>
        <w:rPr>
          <w:rFonts w:asciiTheme="majorHAnsi" w:hAnsiTheme="majorHAnsi"/>
        </w:rPr>
        <w:t>)</w:t>
      </w:r>
    </w:p>
    <w:p w14:paraId="61DDADEA" w14:textId="36E1E57B" w:rsidR="00DF5F66" w:rsidRDefault="00A8464C" w:rsidP="00DF5F66">
      <w:pPr>
        <w:pStyle w:val="ListParagraph"/>
        <w:numPr>
          <w:ilvl w:val="0"/>
          <w:numId w:val="136"/>
        </w:numPr>
        <w:spacing w:after="120"/>
        <w:rPr>
          <w:rFonts w:asciiTheme="majorHAnsi" w:hAnsiTheme="majorHAnsi"/>
        </w:rPr>
      </w:pPr>
      <w:r>
        <w:rPr>
          <w:rFonts w:asciiTheme="majorHAnsi" w:hAnsiTheme="majorHAnsi"/>
        </w:rPr>
        <w:t>Ban</w:t>
      </w:r>
      <w:r w:rsidR="00DF5F66">
        <w:rPr>
          <w:rFonts w:asciiTheme="majorHAnsi" w:hAnsiTheme="majorHAnsi"/>
        </w:rPr>
        <w:t xml:space="preserve"> on assisted death deprives appellant of personal autonomy, causing physical pain and psychological stress</w:t>
      </w:r>
    </w:p>
    <w:p w14:paraId="6FA70203" w14:textId="04B3DF67" w:rsidR="00DF5F66" w:rsidRDefault="00DF5F66" w:rsidP="00DF5F66">
      <w:pPr>
        <w:pStyle w:val="ListParagraph"/>
        <w:numPr>
          <w:ilvl w:val="0"/>
          <w:numId w:val="136"/>
        </w:numPr>
        <w:spacing w:after="120"/>
        <w:rPr>
          <w:rFonts w:asciiTheme="majorHAnsi" w:hAnsiTheme="majorHAnsi"/>
        </w:rPr>
      </w:pPr>
      <w:r>
        <w:rPr>
          <w:rFonts w:asciiTheme="majorHAnsi" w:hAnsiTheme="majorHAnsi"/>
        </w:rPr>
        <w:t xml:space="preserve">But clash between life and SoP </w:t>
      </w:r>
      <w:r w:rsidRPr="00DF5F66">
        <w:rPr>
          <w:rFonts w:asciiTheme="majorHAnsi" w:hAnsiTheme="majorHAnsi"/>
        </w:rPr>
        <w:sym w:font="Wingdings" w:char="F0E0"/>
      </w:r>
      <w:r>
        <w:rPr>
          <w:rFonts w:asciiTheme="majorHAnsi" w:hAnsiTheme="majorHAnsi"/>
        </w:rPr>
        <w:t xml:space="preserve"> SoP cannot encompass a right to take action that will end one’s life, as security of the person is intrinsically concerned with the </w:t>
      </w:r>
      <w:r w:rsidR="00A8464C">
        <w:rPr>
          <w:rFonts w:asciiTheme="majorHAnsi" w:hAnsiTheme="majorHAnsi"/>
        </w:rPr>
        <w:t>well being</w:t>
      </w:r>
      <w:r>
        <w:rPr>
          <w:rFonts w:asciiTheme="majorHAnsi" w:hAnsiTheme="majorHAnsi"/>
        </w:rPr>
        <w:t xml:space="preserve"> of the living person. </w:t>
      </w:r>
      <w:r w:rsidR="00A8464C">
        <w:rPr>
          <w:rFonts w:asciiTheme="majorHAnsi" w:hAnsiTheme="majorHAnsi"/>
        </w:rPr>
        <w:t xml:space="preserve">But also says that we cannot value one interest above the others. </w:t>
      </w:r>
    </w:p>
    <w:p w14:paraId="038E1783" w14:textId="1C75F3AB" w:rsidR="00A8464C" w:rsidRDefault="00A8464C" w:rsidP="00DF5F66">
      <w:pPr>
        <w:pStyle w:val="ListParagraph"/>
        <w:numPr>
          <w:ilvl w:val="0"/>
          <w:numId w:val="136"/>
        </w:numPr>
        <w:spacing w:after="120"/>
        <w:rPr>
          <w:rFonts w:asciiTheme="majorHAnsi" w:hAnsiTheme="majorHAnsi"/>
        </w:rPr>
      </w:pPr>
      <w:r>
        <w:rPr>
          <w:rFonts w:asciiTheme="majorHAnsi" w:hAnsiTheme="majorHAnsi"/>
        </w:rPr>
        <w:t xml:space="preserve">Common law recognizes the right to refuse treatment that would extend life </w:t>
      </w:r>
    </w:p>
    <w:p w14:paraId="7D28ACB1" w14:textId="6721BAAD" w:rsidR="00A8464C" w:rsidRDefault="00A8464C" w:rsidP="00DF5F66">
      <w:pPr>
        <w:pStyle w:val="ListParagraph"/>
        <w:numPr>
          <w:ilvl w:val="0"/>
          <w:numId w:val="136"/>
        </w:numPr>
        <w:spacing w:after="120"/>
        <w:rPr>
          <w:rFonts w:asciiTheme="majorHAnsi" w:hAnsiTheme="majorHAnsi"/>
        </w:rPr>
      </w:pPr>
      <w:r>
        <w:rPr>
          <w:rFonts w:asciiTheme="majorHAnsi" w:hAnsiTheme="majorHAnsi"/>
        </w:rPr>
        <w:t>Ban thus infringes SoP</w:t>
      </w:r>
    </w:p>
    <w:p w14:paraId="7411BA37" w14:textId="52A47AF6" w:rsidR="00A8464C" w:rsidRDefault="00A8464C" w:rsidP="00A8464C">
      <w:pPr>
        <w:spacing w:after="120"/>
        <w:rPr>
          <w:rFonts w:asciiTheme="majorHAnsi" w:hAnsiTheme="majorHAnsi"/>
        </w:rPr>
      </w:pPr>
      <w:r>
        <w:rPr>
          <w:rFonts w:asciiTheme="majorHAnsi" w:hAnsiTheme="majorHAnsi"/>
        </w:rPr>
        <w:t>Step 3: violation of SoP is NOT contrary to PFJs</w:t>
      </w:r>
    </w:p>
    <w:p w14:paraId="132D79C0" w14:textId="4492D8E3" w:rsidR="00A8464C" w:rsidRDefault="00A8464C" w:rsidP="00A8464C">
      <w:pPr>
        <w:pStyle w:val="ListParagraph"/>
        <w:numPr>
          <w:ilvl w:val="0"/>
          <w:numId w:val="137"/>
        </w:numPr>
        <w:spacing w:after="120"/>
        <w:rPr>
          <w:rFonts w:asciiTheme="majorHAnsi" w:hAnsiTheme="majorHAnsi"/>
        </w:rPr>
      </w:pPr>
      <w:r>
        <w:rPr>
          <w:rFonts w:asciiTheme="majorHAnsi" w:hAnsiTheme="majorHAnsi"/>
        </w:rPr>
        <w:t xml:space="preserve">Rejects appellant’s argument that human dignity and autonomy is a PFJ. Applies test from </w:t>
      </w:r>
      <w:r>
        <w:rPr>
          <w:rFonts w:asciiTheme="majorHAnsi" w:hAnsiTheme="majorHAnsi"/>
          <w:i/>
        </w:rPr>
        <w:t>Malmo-Levine</w:t>
      </w:r>
      <w:r>
        <w:rPr>
          <w:rFonts w:asciiTheme="majorHAnsi" w:hAnsiTheme="majorHAnsi"/>
        </w:rPr>
        <w:t xml:space="preserve"> and finds it does not satisfy the precision requirement – not capable of being applied with precision. The purpose of the ban is to protect the vulnerable who might be induced in moments of weakness to commit suicide. Given concerns about abuse and the difficulty in creating appropriate safeguards to prevent these, it cannot be said that the blanket prohibition on assisted suicide is arbitrary or unfair, or that it is not reflective of fundamental values of society. </w:t>
      </w:r>
    </w:p>
    <w:p w14:paraId="373E9BCA" w14:textId="5B6FED5C" w:rsidR="004E040E" w:rsidRPr="004E040E" w:rsidRDefault="004E040E" w:rsidP="004E040E">
      <w:pPr>
        <w:spacing w:after="120"/>
        <w:rPr>
          <w:rFonts w:asciiTheme="majorHAnsi" w:hAnsiTheme="majorHAnsi"/>
        </w:rPr>
      </w:pPr>
      <w:r>
        <w:rPr>
          <w:rFonts w:asciiTheme="majorHAnsi" w:hAnsiTheme="majorHAnsi"/>
          <w:b/>
        </w:rPr>
        <w:t>Dissent (McLachlin):</w:t>
      </w:r>
      <w:r>
        <w:rPr>
          <w:rFonts w:asciiTheme="majorHAnsi" w:hAnsiTheme="majorHAnsi"/>
        </w:rPr>
        <w:t xml:space="preserve"> Held that the ban deprived the appellant of her SoP by denying her the right to make decisions about her body. The violation of SoP is contrary to the PFJs because it is </w:t>
      </w:r>
      <w:r>
        <w:rPr>
          <w:rFonts w:asciiTheme="majorHAnsi" w:hAnsiTheme="majorHAnsi"/>
          <w:b/>
        </w:rPr>
        <w:t>arbitrary</w:t>
      </w:r>
      <w:r>
        <w:rPr>
          <w:rFonts w:asciiTheme="majorHAnsi" w:hAnsiTheme="majorHAnsi"/>
        </w:rPr>
        <w:t xml:space="preserve">. </w:t>
      </w:r>
      <w:r>
        <w:rPr>
          <w:rFonts w:asciiTheme="majorHAnsi" w:hAnsiTheme="majorHAnsi"/>
          <w:u w:val="single"/>
        </w:rPr>
        <w:t xml:space="preserve">A law will be arbitrary if the violation of L, L or SoP bears no relation to or is inconsistent with the objectives of the </w:t>
      </w:r>
      <w:r w:rsidRPr="004E040E">
        <w:rPr>
          <w:rFonts w:asciiTheme="majorHAnsi" w:hAnsiTheme="majorHAnsi"/>
          <w:u w:val="single"/>
        </w:rPr>
        <w:t>law</w:t>
      </w:r>
      <w:r>
        <w:rPr>
          <w:rFonts w:asciiTheme="majorHAnsi" w:hAnsiTheme="majorHAnsi"/>
        </w:rPr>
        <w:t xml:space="preserve">. </w:t>
      </w:r>
      <w:r w:rsidR="00CC18ED">
        <w:rPr>
          <w:rFonts w:asciiTheme="majorHAnsi" w:hAnsiTheme="majorHAnsi"/>
        </w:rPr>
        <w:t>The ban d</w:t>
      </w:r>
      <w:r w:rsidRPr="004E040E">
        <w:rPr>
          <w:rFonts w:asciiTheme="majorHAnsi" w:hAnsiTheme="majorHAnsi"/>
        </w:rPr>
        <w:t>raws</w:t>
      </w:r>
      <w:r>
        <w:rPr>
          <w:rFonts w:asciiTheme="majorHAnsi" w:hAnsiTheme="majorHAnsi"/>
        </w:rPr>
        <w:t xml:space="preserve"> a distinction betwee</w:t>
      </w:r>
      <w:r w:rsidR="00CC18ED">
        <w:rPr>
          <w:rFonts w:asciiTheme="majorHAnsi" w:hAnsiTheme="majorHAnsi"/>
        </w:rPr>
        <w:t xml:space="preserve">n suicide and assisted suicide and it is not illegal to attempt suicide. Thus an able-bodied person can commit suicide, but a disabled person can’t. </w:t>
      </w:r>
    </w:p>
    <w:p w14:paraId="155F9263" w14:textId="133911EF" w:rsidR="00DF6B0A" w:rsidRPr="009B3858" w:rsidRDefault="0048462C" w:rsidP="009B3858">
      <w:pPr>
        <w:pStyle w:val="Heading3"/>
      </w:pPr>
      <w:bookmarkStart w:id="99" w:name="_Toc532733991"/>
      <w:r>
        <w:rPr>
          <w:i/>
        </w:rPr>
        <w:t>Canada</w:t>
      </w:r>
      <w:r w:rsidR="009B3858">
        <w:rPr>
          <w:i/>
        </w:rPr>
        <w:t xml:space="preserve"> v PHS Community Services Society</w:t>
      </w:r>
      <w:r w:rsidR="009B3858">
        <w:t>, [2011] SCC</w:t>
      </w:r>
      <w:r w:rsidR="00906942">
        <w:t xml:space="preserve"> Key Discussion of</w:t>
      </w:r>
      <w:r>
        <w:t xml:space="preserve"> PFJs</w:t>
      </w:r>
      <w:bookmarkEnd w:id="99"/>
    </w:p>
    <w:p w14:paraId="0E7F9D42" w14:textId="0CF0F042" w:rsidR="00DF6B0A" w:rsidRPr="0048462C" w:rsidRDefault="0048462C" w:rsidP="009452E2">
      <w:pPr>
        <w:spacing w:after="120"/>
        <w:rPr>
          <w:rFonts w:asciiTheme="majorHAnsi" w:hAnsiTheme="majorHAnsi"/>
        </w:rPr>
      </w:pPr>
      <w:r>
        <w:rPr>
          <w:rFonts w:asciiTheme="majorHAnsi" w:hAnsiTheme="majorHAnsi"/>
          <w:b/>
        </w:rPr>
        <w:t xml:space="preserve">Facts: </w:t>
      </w:r>
      <w:r>
        <w:rPr>
          <w:rFonts w:asciiTheme="majorHAnsi" w:hAnsiTheme="majorHAnsi"/>
        </w:rPr>
        <w:t xml:space="preserve">Insite is a safe injection facility. The federal government failed to extend Insite’s expemtion from the operation of criminal laws in the </w:t>
      </w:r>
      <w:r>
        <w:rPr>
          <w:rFonts w:asciiTheme="majorHAnsi" w:hAnsiTheme="majorHAnsi"/>
          <w:i/>
        </w:rPr>
        <w:t>Controlled Drugs and Substances Act</w:t>
      </w:r>
      <w:r>
        <w:rPr>
          <w:rFonts w:asciiTheme="majorHAnsi" w:hAnsiTheme="majorHAnsi"/>
        </w:rPr>
        <w:t xml:space="preserve">. Insite brought an action claiming that the prohibition on possession and trafficking violated s. 7 (challenge to act itself) and that the failure to extend their exemption from federal drug laws violated s. 7 (challenge to act as applied). </w:t>
      </w:r>
    </w:p>
    <w:p w14:paraId="2878F1B3" w14:textId="3192D2B8" w:rsidR="002538DD" w:rsidRPr="002538DD" w:rsidRDefault="002538DD" w:rsidP="009452E2">
      <w:pPr>
        <w:spacing w:after="120"/>
        <w:rPr>
          <w:rFonts w:asciiTheme="majorHAnsi" w:hAnsiTheme="majorHAnsi"/>
        </w:rPr>
      </w:pPr>
      <w:r>
        <w:rPr>
          <w:rFonts w:asciiTheme="majorHAnsi" w:hAnsiTheme="majorHAnsi"/>
          <w:b/>
        </w:rPr>
        <w:t>Ratio:</w:t>
      </w:r>
      <w:r>
        <w:rPr>
          <w:rFonts w:asciiTheme="majorHAnsi" w:hAnsiTheme="majorHAnsi"/>
        </w:rPr>
        <w:t xml:space="preserve"> A</w:t>
      </w:r>
      <w:r w:rsidRPr="002538DD">
        <w:rPr>
          <w:rFonts w:asciiTheme="majorHAnsi" w:hAnsiTheme="majorHAnsi"/>
        </w:rPr>
        <w:t>rbitrariness, gross disproportionality, and overbreadth are now key PFJs</w:t>
      </w:r>
      <w:r>
        <w:rPr>
          <w:rFonts w:asciiTheme="majorHAnsi" w:hAnsiTheme="majorHAnsi"/>
        </w:rPr>
        <w:t>.</w:t>
      </w:r>
    </w:p>
    <w:p w14:paraId="5F5FFF6A" w14:textId="124F002A" w:rsidR="0048462C" w:rsidRDefault="0048462C" w:rsidP="009452E2">
      <w:pPr>
        <w:spacing w:after="120"/>
        <w:rPr>
          <w:rFonts w:asciiTheme="majorHAnsi" w:hAnsiTheme="majorHAnsi"/>
        </w:rPr>
      </w:pPr>
      <w:r>
        <w:rPr>
          <w:rFonts w:asciiTheme="majorHAnsi" w:hAnsiTheme="majorHAnsi"/>
          <w:b/>
        </w:rPr>
        <w:t>McLachlin CJ (unanimous):</w:t>
      </w:r>
      <w:r>
        <w:rPr>
          <w:rFonts w:asciiTheme="majorHAnsi" w:hAnsiTheme="majorHAnsi"/>
        </w:rPr>
        <w:t xml:space="preserve"> S. 7 analysis:</w:t>
      </w:r>
    </w:p>
    <w:p w14:paraId="2B7DC082" w14:textId="0B058484" w:rsidR="0048462C" w:rsidRDefault="0048462C" w:rsidP="009452E2">
      <w:pPr>
        <w:spacing w:after="120"/>
        <w:rPr>
          <w:rFonts w:asciiTheme="majorHAnsi" w:hAnsiTheme="majorHAnsi"/>
        </w:rPr>
      </w:pPr>
      <w:r>
        <w:rPr>
          <w:rFonts w:asciiTheme="majorHAnsi" w:hAnsiTheme="majorHAnsi"/>
        </w:rPr>
        <w:t>Step 2: L, L or SoP engaged?</w:t>
      </w:r>
    </w:p>
    <w:p w14:paraId="766B3CB9" w14:textId="567CAA1E" w:rsidR="0048462C" w:rsidRDefault="0048462C" w:rsidP="0048462C">
      <w:pPr>
        <w:pStyle w:val="ListParagraph"/>
        <w:numPr>
          <w:ilvl w:val="0"/>
          <w:numId w:val="137"/>
        </w:numPr>
        <w:spacing w:after="120"/>
        <w:rPr>
          <w:rFonts w:asciiTheme="majorHAnsi" w:hAnsiTheme="majorHAnsi"/>
        </w:rPr>
      </w:pPr>
      <w:r>
        <w:rPr>
          <w:rFonts w:asciiTheme="majorHAnsi" w:hAnsiTheme="majorHAnsi"/>
        </w:rPr>
        <w:t>Prohibition on trafficking does not violate L, L or SoP because clients and staff are not trafficking drugs in the clinic</w:t>
      </w:r>
    </w:p>
    <w:p w14:paraId="07972F46" w14:textId="05966A50" w:rsidR="0048462C" w:rsidRDefault="0048462C" w:rsidP="0048462C">
      <w:pPr>
        <w:pStyle w:val="ListParagraph"/>
        <w:numPr>
          <w:ilvl w:val="0"/>
          <w:numId w:val="137"/>
        </w:numPr>
        <w:spacing w:after="120"/>
        <w:rPr>
          <w:rFonts w:asciiTheme="majorHAnsi" w:hAnsiTheme="majorHAnsi"/>
        </w:rPr>
      </w:pPr>
      <w:r>
        <w:rPr>
          <w:rFonts w:asciiTheme="majorHAnsi" w:hAnsiTheme="majorHAnsi"/>
        </w:rPr>
        <w:t>Prohibition on possession engages Liberty interests of staff and clients</w:t>
      </w:r>
    </w:p>
    <w:p w14:paraId="4DFD32E5" w14:textId="032330BD" w:rsidR="0048462C" w:rsidRDefault="0048462C" w:rsidP="0048462C">
      <w:pPr>
        <w:pStyle w:val="ListParagraph"/>
        <w:numPr>
          <w:ilvl w:val="0"/>
          <w:numId w:val="137"/>
        </w:numPr>
        <w:spacing w:after="120"/>
        <w:rPr>
          <w:rFonts w:asciiTheme="majorHAnsi" w:hAnsiTheme="majorHAnsi"/>
        </w:rPr>
      </w:pPr>
      <w:r>
        <w:rPr>
          <w:rFonts w:asciiTheme="majorHAnsi" w:hAnsiTheme="majorHAnsi"/>
        </w:rPr>
        <w:t xml:space="preserve">Prohibition on possession engages Life and SoP interests of clients (because it would prevent them from obtaining health services, endangering their lives) </w:t>
      </w:r>
    </w:p>
    <w:p w14:paraId="2CEB1C8E" w14:textId="651A7AC0" w:rsidR="0048462C" w:rsidRDefault="0048462C" w:rsidP="0048462C">
      <w:pPr>
        <w:spacing w:after="120"/>
        <w:rPr>
          <w:rFonts w:asciiTheme="majorHAnsi" w:hAnsiTheme="majorHAnsi"/>
        </w:rPr>
      </w:pPr>
      <w:r>
        <w:rPr>
          <w:rFonts w:asciiTheme="majorHAnsi" w:hAnsiTheme="majorHAnsi"/>
        </w:rPr>
        <w:t>Step 3: contrary to PFJs?</w:t>
      </w:r>
    </w:p>
    <w:p w14:paraId="7FCC8BC1" w14:textId="396007DA" w:rsidR="0048462C" w:rsidRDefault="0048462C" w:rsidP="0048462C">
      <w:pPr>
        <w:pStyle w:val="ListParagraph"/>
        <w:numPr>
          <w:ilvl w:val="0"/>
          <w:numId w:val="138"/>
        </w:numPr>
        <w:spacing w:after="120"/>
        <w:rPr>
          <w:rFonts w:asciiTheme="majorHAnsi" w:hAnsiTheme="majorHAnsi"/>
        </w:rPr>
      </w:pPr>
      <w:r>
        <w:rPr>
          <w:rFonts w:asciiTheme="majorHAnsi" w:hAnsiTheme="majorHAnsi"/>
        </w:rPr>
        <w:t xml:space="preserve">Prohibition on possession is not contrary to PFJs </w:t>
      </w:r>
      <w:r w:rsidRPr="0048462C">
        <w:rPr>
          <w:rFonts w:asciiTheme="majorHAnsi" w:hAnsiTheme="majorHAnsi"/>
        </w:rPr>
        <w:sym w:font="Wingdings" w:char="F0E0"/>
      </w:r>
      <w:r>
        <w:rPr>
          <w:rFonts w:asciiTheme="majorHAnsi" w:hAnsiTheme="majorHAnsi"/>
        </w:rPr>
        <w:t xml:space="preserve"> act itself is not arbitrary, overbroad or grossly disproportionate, due to the exemption provision</w:t>
      </w:r>
    </w:p>
    <w:p w14:paraId="1AE409FE" w14:textId="31377F9A" w:rsidR="0048462C" w:rsidRDefault="0048462C" w:rsidP="0048462C">
      <w:pPr>
        <w:pStyle w:val="ListParagraph"/>
        <w:numPr>
          <w:ilvl w:val="0"/>
          <w:numId w:val="138"/>
        </w:numPr>
        <w:spacing w:after="120"/>
        <w:rPr>
          <w:rFonts w:asciiTheme="majorHAnsi" w:hAnsiTheme="majorHAnsi"/>
        </w:rPr>
      </w:pPr>
      <w:r>
        <w:rPr>
          <w:rFonts w:asciiTheme="majorHAnsi" w:hAnsiTheme="majorHAnsi"/>
        </w:rPr>
        <w:t xml:space="preserve">BUT, the refusal to grant the exemption is </w:t>
      </w:r>
      <w:r>
        <w:rPr>
          <w:rFonts w:asciiTheme="majorHAnsi" w:hAnsiTheme="majorHAnsi"/>
          <w:u w:val="single"/>
        </w:rPr>
        <w:t>arbitrary</w:t>
      </w:r>
      <w:r>
        <w:rPr>
          <w:rFonts w:asciiTheme="majorHAnsi" w:hAnsiTheme="majorHAnsi"/>
        </w:rPr>
        <w:t xml:space="preserve"> and </w:t>
      </w:r>
      <w:r>
        <w:rPr>
          <w:rFonts w:asciiTheme="majorHAnsi" w:hAnsiTheme="majorHAnsi"/>
          <w:u w:val="single"/>
        </w:rPr>
        <w:t>grossly disproportionate</w:t>
      </w:r>
      <w:r>
        <w:rPr>
          <w:rFonts w:asciiTheme="majorHAnsi" w:hAnsiTheme="majorHAnsi"/>
        </w:rPr>
        <w:t xml:space="preserve"> in its effects</w:t>
      </w:r>
    </w:p>
    <w:p w14:paraId="392704B9" w14:textId="2593874C" w:rsidR="0048462C" w:rsidRDefault="0048462C" w:rsidP="0048462C">
      <w:pPr>
        <w:pStyle w:val="ListParagraph"/>
        <w:numPr>
          <w:ilvl w:val="0"/>
          <w:numId w:val="138"/>
        </w:numPr>
        <w:spacing w:after="120"/>
        <w:rPr>
          <w:rFonts w:asciiTheme="majorHAnsi" w:hAnsiTheme="majorHAnsi"/>
        </w:rPr>
      </w:pPr>
      <w:r>
        <w:rPr>
          <w:rFonts w:asciiTheme="majorHAnsi" w:hAnsiTheme="majorHAnsi"/>
        </w:rPr>
        <w:t>Government argues that using drugs is a choice, and those who do something illegal should suffer the consequences</w:t>
      </w:r>
    </w:p>
    <w:p w14:paraId="28ECF584" w14:textId="2521DBBD" w:rsidR="0048462C" w:rsidRDefault="0048462C" w:rsidP="0048462C">
      <w:pPr>
        <w:pStyle w:val="ListParagraph"/>
        <w:numPr>
          <w:ilvl w:val="1"/>
          <w:numId w:val="138"/>
        </w:numPr>
        <w:spacing w:after="120"/>
        <w:rPr>
          <w:rFonts w:asciiTheme="majorHAnsi" w:hAnsiTheme="majorHAnsi"/>
        </w:rPr>
      </w:pPr>
      <w:r>
        <w:rPr>
          <w:rFonts w:asciiTheme="majorHAnsi" w:hAnsiTheme="majorHAnsi"/>
        </w:rPr>
        <w:t xml:space="preserve">Rejects both arguments </w:t>
      </w:r>
      <w:r w:rsidRPr="0048462C">
        <w:rPr>
          <w:rFonts w:asciiTheme="majorHAnsi" w:hAnsiTheme="majorHAnsi"/>
        </w:rPr>
        <w:sym w:font="Wingdings" w:char="F0E0"/>
      </w:r>
      <w:r>
        <w:rPr>
          <w:rFonts w:asciiTheme="majorHAnsi" w:hAnsiTheme="majorHAnsi"/>
        </w:rPr>
        <w:t xml:space="preserve"> </w:t>
      </w:r>
      <w:r w:rsidR="00906942">
        <w:rPr>
          <w:rFonts w:asciiTheme="majorHAnsi" w:hAnsiTheme="majorHAnsi"/>
        </w:rPr>
        <w:t>evidence shows addiction is a disease, not a choice, and morality is irrelevant here</w:t>
      </w:r>
    </w:p>
    <w:p w14:paraId="3D66A056" w14:textId="3BF14DCB" w:rsidR="00906942" w:rsidRDefault="00906942" w:rsidP="00906942">
      <w:pPr>
        <w:pStyle w:val="ListParagraph"/>
        <w:numPr>
          <w:ilvl w:val="0"/>
          <w:numId w:val="138"/>
        </w:numPr>
        <w:spacing w:after="120"/>
        <w:rPr>
          <w:rFonts w:asciiTheme="majorHAnsi" w:hAnsiTheme="majorHAnsi"/>
        </w:rPr>
      </w:pPr>
      <w:r>
        <w:rPr>
          <w:rFonts w:asciiTheme="majorHAnsi" w:hAnsiTheme="majorHAnsi"/>
          <w:b/>
        </w:rPr>
        <w:t>Arbitrariness involves a 2-step analysis:</w:t>
      </w:r>
      <w:r>
        <w:rPr>
          <w:rFonts w:asciiTheme="majorHAnsi" w:hAnsiTheme="majorHAnsi"/>
        </w:rPr>
        <w:t xml:space="preserve"> </w:t>
      </w:r>
    </w:p>
    <w:p w14:paraId="4E0044B2" w14:textId="273EF4FB" w:rsidR="00906942" w:rsidRDefault="00906942" w:rsidP="00906942">
      <w:pPr>
        <w:pStyle w:val="ListParagraph"/>
        <w:numPr>
          <w:ilvl w:val="0"/>
          <w:numId w:val="139"/>
        </w:numPr>
        <w:spacing w:after="120"/>
        <w:rPr>
          <w:rFonts w:asciiTheme="majorHAnsi" w:hAnsiTheme="majorHAnsi"/>
        </w:rPr>
      </w:pPr>
      <w:r>
        <w:rPr>
          <w:rFonts w:asciiTheme="majorHAnsi" w:hAnsiTheme="majorHAnsi"/>
        </w:rPr>
        <w:t>Identify the objective of the law/provision</w:t>
      </w:r>
    </w:p>
    <w:p w14:paraId="2C73EBC2" w14:textId="19900EFC" w:rsidR="00906942" w:rsidRPr="00906942" w:rsidRDefault="00906942" w:rsidP="00906942">
      <w:pPr>
        <w:pStyle w:val="ListParagraph"/>
        <w:numPr>
          <w:ilvl w:val="0"/>
          <w:numId w:val="139"/>
        </w:numPr>
        <w:spacing w:after="120"/>
        <w:rPr>
          <w:rFonts w:asciiTheme="majorHAnsi" w:hAnsiTheme="majorHAnsi"/>
        </w:rPr>
      </w:pPr>
      <w:r>
        <w:rPr>
          <w:rFonts w:asciiTheme="majorHAnsi" w:hAnsiTheme="majorHAnsi"/>
        </w:rPr>
        <w:t>Identify the relationship between the objective and the impugned law/provision</w:t>
      </w:r>
    </w:p>
    <w:p w14:paraId="2E00B943" w14:textId="069C48CD" w:rsidR="00906942" w:rsidRPr="00906942" w:rsidRDefault="00906942" w:rsidP="00906942">
      <w:pPr>
        <w:pStyle w:val="ListParagraph"/>
        <w:numPr>
          <w:ilvl w:val="1"/>
          <w:numId w:val="140"/>
        </w:numPr>
        <w:spacing w:after="120"/>
        <w:rPr>
          <w:rFonts w:asciiTheme="majorHAnsi" w:hAnsiTheme="majorHAnsi"/>
        </w:rPr>
      </w:pPr>
      <w:r>
        <w:rPr>
          <w:rFonts w:asciiTheme="majorHAnsi" w:hAnsiTheme="majorHAnsi"/>
        </w:rPr>
        <w:t xml:space="preserve">In this case, the objective is the protection of public health and safety. The refusal to grant the exemption is arbitrary because it actually undermines the objective of the provision itself. </w:t>
      </w:r>
    </w:p>
    <w:p w14:paraId="1BCDA9A1" w14:textId="6A988307" w:rsidR="00906942" w:rsidRDefault="00906942" w:rsidP="00906942">
      <w:pPr>
        <w:pStyle w:val="ListParagraph"/>
        <w:numPr>
          <w:ilvl w:val="0"/>
          <w:numId w:val="138"/>
        </w:numPr>
        <w:spacing w:after="120"/>
        <w:rPr>
          <w:rFonts w:asciiTheme="majorHAnsi" w:hAnsiTheme="majorHAnsi"/>
        </w:rPr>
      </w:pPr>
      <w:r>
        <w:rPr>
          <w:rFonts w:asciiTheme="majorHAnsi" w:hAnsiTheme="majorHAnsi"/>
          <w:b/>
        </w:rPr>
        <w:t>Gross disproportionality:</w:t>
      </w:r>
      <w:r>
        <w:rPr>
          <w:rFonts w:asciiTheme="majorHAnsi" w:hAnsiTheme="majorHAnsi"/>
        </w:rPr>
        <w:t xml:space="preserve"> </w:t>
      </w:r>
      <w:r w:rsidR="0022359E">
        <w:rPr>
          <w:rFonts w:asciiTheme="majorHAnsi" w:hAnsiTheme="majorHAnsi"/>
        </w:rPr>
        <w:t xml:space="preserve">describes legislative responses to a problem that are so extreme as to be disproportionate to any legitimate government interest. </w:t>
      </w:r>
    </w:p>
    <w:p w14:paraId="77E79608" w14:textId="422A330D" w:rsidR="0022359E" w:rsidRDefault="0022359E" w:rsidP="0022359E">
      <w:pPr>
        <w:pStyle w:val="ListParagraph"/>
        <w:numPr>
          <w:ilvl w:val="1"/>
          <w:numId w:val="138"/>
        </w:numPr>
        <w:spacing w:after="120"/>
        <w:rPr>
          <w:rFonts w:asciiTheme="majorHAnsi" w:hAnsiTheme="majorHAnsi"/>
        </w:rPr>
      </w:pPr>
      <w:r>
        <w:rPr>
          <w:rFonts w:asciiTheme="majorHAnsi" w:hAnsiTheme="majorHAnsi"/>
        </w:rPr>
        <w:t xml:space="preserve">It is accepted that the infringement may actually serve the government’s objective, but it is completely out of sync (i.e. too harsh) with regards to the balance it strikes between objective and means </w:t>
      </w:r>
    </w:p>
    <w:p w14:paraId="7757DAB7" w14:textId="2949704C" w:rsidR="00B4267B" w:rsidRDefault="00B4267B" w:rsidP="00B4267B">
      <w:pPr>
        <w:pStyle w:val="ListParagraph"/>
        <w:numPr>
          <w:ilvl w:val="0"/>
          <w:numId w:val="138"/>
        </w:numPr>
        <w:spacing w:after="120"/>
        <w:rPr>
          <w:rFonts w:asciiTheme="majorHAnsi" w:hAnsiTheme="majorHAnsi"/>
        </w:rPr>
      </w:pPr>
      <w:r>
        <w:rPr>
          <w:rFonts w:asciiTheme="majorHAnsi" w:hAnsiTheme="majorHAnsi"/>
          <w:b/>
        </w:rPr>
        <w:t>Overbreadth:</w:t>
      </w:r>
      <w:r>
        <w:rPr>
          <w:rFonts w:asciiTheme="majorHAnsi" w:hAnsiTheme="majorHAnsi"/>
        </w:rPr>
        <w:t xml:space="preserve"> Not necessary to consider since violation already shown. </w:t>
      </w:r>
    </w:p>
    <w:p w14:paraId="1B77607F" w14:textId="09DF409C" w:rsidR="0017311B" w:rsidRDefault="0017311B" w:rsidP="0017311B">
      <w:pPr>
        <w:spacing w:after="120"/>
        <w:rPr>
          <w:rFonts w:asciiTheme="majorHAnsi" w:hAnsiTheme="majorHAnsi"/>
        </w:rPr>
      </w:pPr>
      <w:r>
        <w:rPr>
          <w:rFonts w:asciiTheme="majorHAnsi" w:hAnsiTheme="majorHAnsi"/>
        </w:rPr>
        <w:t>S. 7 is thus violated, and the violation is not saved under s. 1 (fails at rational connection</w:t>
      </w:r>
      <w:r w:rsidR="00F77563">
        <w:rPr>
          <w:rFonts w:asciiTheme="majorHAnsi" w:hAnsiTheme="majorHAnsi"/>
        </w:rPr>
        <w:t xml:space="preserve"> – similar to arbitrariness analysis</w:t>
      </w:r>
      <w:r>
        <w:rPr>
          <w:rFonts w:asciiTheme="majorHAnsi" w:hAnsiTheme="majorHAnsi"/>
        </w:rPr>
        <w:t xml:space="preserve">). </w:t>
      </w:r>
    </w:p>
    <w:p w14:paraId="1D819A31" w14:textId="16F8B6D7" w:rsidR="0017311B" w:rsidRDefault="0017311B" w:rsidP="0017311B">
      <w:pPr>
        <w:spacing w:after="120"/>
        <w:rPr>
          <w:rFonts w:asciiTheme="majorHAnsi" w:hAnsiTheme="majorHAnsi"/>
        </w:rPr>
      </w:pPr>
      <w:r>
        <w:rPr>
          <w:rFonts w:asciiTheme="majorHAnsi" w:hAnsiTheme="majorHAnsi"/>
          <w:b/>
        </w:rPr>
        <w:t>Judgment:</w:t>
      </w:r>
      <w:r>
        <w:rPr>
          <w:rFonts w:asciiTheme="majorHAnsi" w:hAnsiTheme="majorHAnsi"/>
        </w:rPr>
        <w:t xml:space="preserve"> Court ordered federal government to grant Insite the exemption. This was controversial – usually the court doesn’t grant a positive order. </w:t>
      </w:r>
    </w:p>
    <w:p w14:paraId="77F46F1E" w14:textId="3791BB93" w:rsidR="00B4267B" w:rsidRPr="00B4267B" w:rsidRDefault="00B4267B" w:rsidP="00B4267B">
      <w:pPr>
        <w:pStyle w:val="Heading3"/>
      </w:pPr>
      <w:bookmarkStart w:id="100" w:name="_Toc532733992"/>
      <w:r>
        <w:rPr>
          <w:i/>
        </w:rPr>
        <w:t>Carter v Canada (Attorney general)</w:t>
      </w:r>
      <w:r>
        <w:t>, [2015] SCC</w:t>
      </w:r>
      <w:bookmarkEnd w:id="100"/>
    </w:p>
    <w:p w14:paraId="6BB7BEE4" w14:textId="33B9F89B" w:rsidR="0048462C" w:rsidRDefault="00B4267B" w:rsidP="0048462C">
      <w:pPr>
        <w:spacing w:after="120"/>
        <w:rPr>
          <w:rFonts w:asciiTheme="majorHAnsi" w:hAnsiTheme="majorHAnsi"/>
        </w:rPr>
      </w:pPr>
      <w:r>
        <w:rPr>
          <w:rFonts w:asciiTheme="majorHAnsi" w:hAnsiTheme="majorHAnsi"/>
          <w:b/>
        </w:rPr>
        <w:t>Facts:</w:t>
      </w:r>
      <w:r>
        <w:rPr>
          <w:rFonts w:asciiTheme="majorHAnsi" w:hAnsiTheme="majorHAnsi"/>
        </w:rPr>
        <w:t xml:space="preserve"> </w:t>
      </w:r>
      <w:r w:rsidR="00520AB3">
        <w:rPr>
          <w:rFonts w:asciiTheme="majorHAnsi" w:hAnsiTheme="majorHAnsi"/>
        </w:rPr>
        <w:t xml:space="preserve">S. 214(b) of the </w:t>
      </w:r>
      <w:r w:rsidR="00520AB3">
        <w:rPr>
          <w:rFonts w:asciiTheme="majorHAnsi" w:hAnsiTheme="majorHAnsi"/>
          <w:i/>
        </w:rPr>
        <w:t>Criminal Code</w:t>
      </w:r>
      <w:r w:rsidR="00520AB3">
        <w:rPr>
          <w:rFonts w:asciiTheme="majorHAnsi" w:hAnsiTheme="majorHAnsi"/>
        </w:rPr>
        <w:t xml:space="preserve"> makes aiding or abetting a person to commit suicide a criminal offence. Appellants claimed prohibition violated s. 7 by denying a competent adult a physician-assisted death. Key finding by TJ: neither appellants were vulnerable people. </w:t>
      </w:r>
    </w:p>
    <w:p w14:paraId="2BC15A82" w14:textId="376997D3" w:rsidR="00520AB3" w:rsidRDefault="00520AB3" w:rsidP="0048462C">
      <w:pPr>
        <w:spacing w:after="120"/>
        <w:rPr>
          <w:rFonts w:asciiTheme="majorHAnsi" w:hAnsiTheme="majorHAnsi"/>
        </w:rPr>
      </w:pPr>
      <w:r>
        <w:rPr>
          <w:rFonts w:asciiTheme="majorHAnsi" w:hAnsiTheme="majorHAnsi"/>
          <w:b/>
        </w:rPr>
        <w:t>Held:</w:t>
      </w:r>
      <w:r>
        <w:rPr>
          <w:rFonts w:asciiTheme="majorHAnsi" w:hAnsiTheme="majorHAnsi"/>
        </w:rPr>
        <w:t xml:space="preserve"> Prohibition violates s. 7 by denying a competent adult a physician assisted death where: (1) the person clearly consents to termination of life; and (2) the person has a grievous and irremediable medical condition (including illness, disease or disability) that causes enduring suffering that is intolerable to the individual in the circumstances of his or her condition. </w:t>
      </w:r>
    </w:p>
    <w:p w14:paraId="0409B4E9" w14:textId="711091F8" w:rsidR="00AB07FF" w:rsidRDefault="007426BF" w:rsidP="0048462C">
      <w:pPr>
        <w:spacing w:after="120"/>
        <w:rPr>
          <w:rFonts w:asciiTheme="majorHAnsi" w:hAnsiTheme="majorHAnsi"/>
        </w:rPr>
      </w:pPr>
      <w:r>
        <w:rPr>
          <w:rFonts w:asciiTheme="majorHAnsi" w:hAnsiTheme="majorHAnsi"/>
          <w:b/>
        </w:rPr>
        <w:t>Reasons (unanimous):</w:t>
      </w:r>
      <w:r>
        <w:rPr>
          <w:rFonts w:asciiTheme="majorHAnsi" w:hAnsiTheme="majorHAnsi"/>
        </w:rPr>
        <w:t xml:space="preserve"> Places claim in context: pushes for legislative reform since </w:t>
      </w:r>
      <w:r>
        <w:rPr>
          <w:rFonts w:asciiTheme="majorHAnsi" w:hAnsiTheme="majorHAnsi"/>
          <w:i/>
        </w:rPr>
        <w:t>Rodriguez</w:t>
      </w:r>
      <w:r>
        <w:rPr>
          <w:rFonts w:asciiTheme="majorHAnsi" w:hAnsiTheme="majorHAnsi"/>
        </w:rPr>
        <w:t>; Quebec and other nations’ enactment of a law on physician-assisted death; doctors under oath to do no harm. S. 7 analysis:</w:t>
      </w:r>
    </w:p>
    <w:p w14:paraId="1A5CB175" w14:textId="1C380BFB" w:rsidR="007426BF" w:rsidRDefault="007426BF" w:rsidP="0048462C">
      <w:pPr>
        <w:spacing w:after="120"/>
        <w:rPr>
          <w:rFonts w:asciiTheme="majorHAnsi" w:hAnsiTheme="majorHAnsi"/>
        </w:rPr>
      </w:pPr>
      <w:r>
        <w:rPr>
          <w:rFonts w:asciiTheme="majorHAnsi" w:hAnsiTheme="majorHAnsi"/>
        </w:rPr>
        <w:t>Step 2: infringes L, L and SoP</w:t>
      </w:r>
    </w:p>
    <w:p w14:paraId="23BCC757" w14:textId="105C820B" w:rsidR="007426BF" w:rsidRDefault="007426BF" w:rsidP="00A27D3A">
      <w:pPr>
        <w:pStyle w:val="ListParagraph"/>
        <w:numPr>
          <w:ilvl w:val="0"/>
          <w:numId w:val="142"/>
        </w:numPr>
        <w:spacing w:after="120"/>
        <w:rPr>
          <w:rFonts w:asciiTheme="majorHAnsi" w:hAnsiTheme="majorHAnsi"/>
        </w:rPr>
      </w:pPr>
      <w:r>
        <w:rPr>
          <w:rFonts w:asciiTheme="majorHAnsi" w:hAnsiTheme="majorHAnsi"/>
        </w:rPr>
        <w:t>Life: forces some to end life prematurely (by committing suicide while they still can)</w:t>
      </w:r>
    </w:p>
    <w:p w14:paraId="766B3C54" w14:textId="0AF652C3" w:rsidR="004C0E0F" w:rsidRDefault="004C0E0F" w:rsidP="00A27D3A">
      <w:pPr>
        <w:pStyle w:val="ListParagraph"/>
        <w:numPr>
          <w:ilvl w:val="1"/>
          <w:numId w:val="142"/>
        </w:numPr>
        <w:spacing w:after="120"/>
        <w:rPr>
          <w:rFonts w:asciiTheme="majorHAnsi" w:hAnsiTheme="majorHAnsi"/>
        </w:rPr>
      </w:pPr>
      <w:r>
        <w:rPr>
          <w:rFonts w:asciiTheme="majorHAnsi" w:hAnsiTheme="majorHAnsi"/>
        </w:rPr>
        <w:t>Right to life is engaged where the law imposes death or increased risk of death on a person, either directly or indirectly</w:t>
      </w:r>
    </w:p>
    <w:p w14:paraId="2D96E1AD" w14:textId="31F3C878" w:rsidR="007426BF" w:rsidRDefault="007426BF" w:rsidP="00A27D3A">
      <w:pPr>
        <w:pStyle w:val="ListParagraph"/>
        <w:numPr>
          <w:ilvl w:val="1"/>
          <w:numId w:val="142"/>
        </w:numPr>
        <w:spacing w:after="120"/>
        <w:rPr>
          <w:rFonts w:asciiTheme="majorHAnsi" w:hAnsiTheme="majorHAnsi"/>
        </w:rPr>
      </w:pPr>
      <w:r>
        <w:rPr>
          <w:rFonts w:asciiTheme="majorHAnsi" w:hAnsiTheme="majorHAnsi"/>
        </w:rPr>
        <w:t>Sanctity of life does not require absolute prohibition on assisted dying</w:t>
      </w:r>
    </w:p>
    <w:p w14:paraId="47F58B74" w14:textId="63040799" w:rsidR="007426BF" w:rsidRDefault="001A391F" w:rsidP="00A27D3A">
      <w:pPr>
        <w:pStyle w:val="ListParagraph"/>
        <w:numPr>
          <w:ilvl w:val="1"/>
          <w:numId w:val="142"/>
        </w:numPr>
        <w:spacing w:after="120"/>
        <w:rPr>
          <w:rFonts w:asciiTheme="majorHAnsi" w:hAnsiTheme="majorHAnsi"/>
        </w:rPr>
      </w:pPr>
      <w:r>
        <w:rPr>
          <w:rFonts w:asciiTheme="majorHAnsi" w:hAnsiTheme="majorHAnsi"/>
        </w:rPr>
        <w:t xml:space="preserve">Court refuses to read the right to life more broadly </w:t>
      </w:r>
      <w:r w:rsidRPr="001A391F">
        <w:rPr>
          <w:rFonts w:asciiTheme="majorHAnsi" w:hAnsiTheme="majorHAnsi"/>
        </w:rPr>
        <w:sym w:font="Wingdings" w:char="F0E0"/>
      </w:r>
      <w:r>
        <w:rPr>
          <w:rFonts w:asciiTheme="majorHAnsi" w:hAnsiTheme="majorHAnsi"/>
        </w:rPr>
        <w:t xml:space="preserve"> does not adopt a qualitative approach where the right to life includes a quality of life </w:t>
      </w:r>
    </w:p>
    <w:p w14:paraId="25B6706F" w14:textId="1A2E1584" w:rsidR="001A391F" w:rsidRDefault="001A391F" w:rsidP="00A27D3A">
      <w:pPr>
        <w:pStyle w:val="ListParagraph"/>
        <w:numPr>
          <w:ilvl w:val="1"/>
          <w:numId w:val="142"/>
        </w:numPr>
        <w:spacing w:after="120"/>
        <w:rPr>
          <w:rFonts w:asciiTheme="majorHAnsi" w:hAnsiTheme="majorHAnsi"/>
        </w:rPr>
      </w:pPr>
      <w:r>
        <w:rPr>
          <w:rFonts w:asciiTheme="majorHAnsi" w:hAnsiTheme="majorHAnsi"/>
        </w:rPr>
        <w:t xml:space="preserve">State cannot take or risk your life, but it also can’t require you to live </w:t>
      </w:r>
      <w:r w:rsidRPr="001A391F">
        <w:rPr>
          <w:rFonts w:asciiTheme="majorHAnsi" w:hAnsiTheme="majorHAnsi"/>
        </w:rPr>
        <w:sym w:font="Wingdings" w:char="F0E0"/>
      </w:r>
      <w:r>
        <w:rPr>
          <w:rFonts w:asciiTheme="majorHAnsi" w:hAnsiTheme="majorHAnsi"/>
        </w:rPr>
        <w:t xml:space="preserve"> implication is that the right to life can be weighed</w:t>
      </w:r>
    </w:p>
    <w:p w14:paraId="185BF0B5" w14:textId="07799286" w:rsidR="001A391F" w:rsidRDefault="001A391F" w:rsidP="00A27D3A">
      <w:pPr>
        <w:pStyle w:val="ListParagraph"/>
        <w:numPr>
          <w:ilvl w:val="0"/>
          <w:numId w:val="142"/>
        </w:numPr>
        <w:spacing w:after="120"/>
        <w:rPr>
          <w:rFonts w:asciiTheme="majorHAnsi" w:hAnsiTheme="majorHAnsi"/>
        </w:rPr>
      </w:pPr>
      <w:r>
        <w:rPr>
          <w:rFonts w:asciiTheme="majorHAnsi" w:hAnsiTheme="majorHAnsi"/>
        </w:rPr>
        <w:t>Liberty &amp; SoP</w:t>
      </w:r>
    </w:p>
    <w:p w14:paraId="74FC208C" w14:textId="6161D4C5" w:rsidR="001A391F" w:rsidRDefault="001A391F" w:rsidP="00A27D3A">
      <w:pPr>
        <w:pStyle w:val="ListParagraph"/>
        <w:numPr>
          <w:ilvl w:val="1"/>
          <w:numId w:val="142"/>
        </w:numPr>
        <w:spacing w:after="120"/>
        <w:rPr>
          <w:rFonts w:asciiTheme="majorHAnsi" w:hAnsiTheme="majorHAnsi"/>
        </w:rPr>
      </w:pPr>
      <w:r>
        <w:rPr>
          <w:rFonts w:asciiTheme="majorHAnsi" w:hAnsiTheme="majorHAnsi"/>
        </w:rPr>
        <w:t xml:space="preserve">Both protect individual autonomy and dignity </w:t>
      </w:r>
    </w:p>
    <w:p w14:paraId="5DF6D54D" w14:textId="21ABBEE6" w:rsidR="001A391F" w:rsidRDefault="001A391F" w:rsidP="00A27D3A">
      <w:pPr>
        <w:pStyle w:val="ListParagraph"/>
        <w:numPr>
          <w:ilvl w:val="1"/>
          <w:numId w:val="142"/>
        </w:numPr>
        <w:spacing w:after="120"/>
        <w:rPr>
          <w:rFonts w:asciiTheme="majorHAnsi" w:hAnsiTheme="majorHAnsi"/>
        </w:rPr>
      </w:pPr>
      <w:r>
        <w:rPr>
          <w:rFonts w:asciiTheme="majorHAnsi" w:hAnsiTheme="majorHAnsi"/>
        </w:rPr>
        <w:t>Liberty protects fundamental personal decisions</w:t>
      </w:r>
    </w:p>
    <w:p w14:paraId="012C75B1" w14:textId="7D28E99B" w:rsidR="001A391F" w:rsidRDefault="001A391F" w:rsidP="00A27D3A">
      <w:pPr>
        <w:pStyle w:val="ListParagraph"/>
        <w:numPr>
          <w:ilvl w:val="1"/>
          <w:numId w:val="142"/>
        </w:numPr>
        <w:spacing w:after="120"/>
        <w:rPr>
          <w:rFonts w:asciiTheme="majorHAnsi" w:hAnsiTheme="majorHAnsi"/>
        </w:rPr>
      </w:pPr>
      <w:r>
        <w:rPr>
          <w:rFonts w:asciiTheme="majorHAnsi" w:hAnsiTheme="majorHAnsi"/>
        </w:rPr>
        <w:t>SoP protects physical and psychological pain/suffering</w:t>
      </w:r>
    </w:p>
    <w:p w14:paraId="54C74EDA" w14:textId="25D32FE4" w:rsidR="001A391F" w:rsidRDefault="001A391F" w:rsidP="00A27D3A">
      <w:pPr>
        <w:pStyle w:val="ListParagraph"/>
        <w:numPr>
          <w:ilvl w:val="1"/>
          <w:numId w:val="142"/>
        </w:numPr>
        <w:spacing w:after="120"/>
        <w:rPr>
          <w:rFonts w:asciiTheme="majorHAnsi" w:hAnsiTheme="majorHAnsi"/>
        </w:rPr>
      </w:pPr>
      <w:r>
        <w:rPr>
          <w:rFonts w:asciiTheme="majorHAnsi" w:hAnsiTheme="majorHAnsi"/>
        </w:rPr>
        <w:t>Prohibition interferes with liberty because it interferes with decisions of bodily integrity and decisions about medical care</w:t>
      </w:r>
    </w:p>
    <w:p w14:paraId="2596D0C1" w14:textId="31E10503" w:rsidR="001A391F" w:rsidRDefault="001A391F" w:rsidP="00A27D3A">
      <w:pPr>
        <w:pStyle w:val="ListParagraph"/>
        <w:numPr>
          <w:ilvl w:val="1"/>
          <w:numId w:val="142"/>
        </w:numPr>
        <w:spacing w:after="120"/>
        <w:rPr>
          <w:rFonts w:asciiTheme="majorHAnsi" w:hAnsiTheme="majorHAnsi"/>
        </w:rPr>
      </w:pPr>
      <w:r>
        <w:rPr>
          <w:rFonts w:asciiTheme="majorHAnsi" w:hAnsiTheme="majorHAnsi"/>
        </w:rPr>
        <w:t xml:space="preserve">Prohibition interferes with SoP by causing physical or psychological pain </w:t>
      </w:r>
    </w:p>
    <w:p w14:paraId="208A0CFF" w14:textId="7F9D529E" w:rsidR="001A391F" w:rsidRDefault="001A391F" w:rsidP="001A391F">
      <w:pPr>
        <w:spacing w:after="120"/>
        <w:rPr>
          <w:rFonts w:asciiTheme="majorHAnsi" w:hAnsiTheme="majorHAnsi"/>
        </w:rPr>
      </w:pPr>
      <w:r>
        <w:rPr>
          <w:rFonts w:asciiTheme="majorHAnsi" w:hAnsiTheme="majorHAnsi"/>
        </w:rPr>
        <w:t>Step 3: violation is contrary to PFJs</w:t>
      </w:r>
    </w:p>
    <w:p w14:paraId="0F886BD4" w14:textId="3CBCA83F" w:rsidR="001A391F" w:rsidRDefault="001A391F" w:rsidP="00A27D3A">
      <w:pPr>
        <w:pStyle w:val="ListParagraph"/>
        <w:numPr>
          <w:ilvl w:val="0"/>
          <w:numId w:val="143"/>
        </w:numPr>
        <w:spacing w:after="120"/>
        <w:rPr>
          <w:rFonts w:asciiTheme="majorHAnsi" w:hAnsiTheme="majorHAnsi"/>
        </w:rPr>
      </w:pPr>
      <w:r>
        <w:rPr>
          <w:rFonts w:asciiTheme="majorHAnsi" w:hAnsiTheme="majorHAnsi"/>
        </w:rPr>
        <w:t>Objective is to protect vulnerable persons from being induced to commit suicide</w:t>
      </w:r>
    </w:p>
    <w:p w14:paraId="3563D9F6" w14:textId="4D125866" w:rsidR="00781A6B" w:rsidRDefault="00781A6B" w:rsidP="00A27D3A">
      <w:pPr>
        <w:pStyle w:val="ListParagraph"/>
        <w:numPr>
          <w:ilvl w:val="0"/>
          <w:numId w:val="143"/>
        </w:numPr>
        <w:spacing w:after="120"/>
        <w:rPr>
          <w:rFonts w:asciiTheme="majorHAnsi" w:hAnsiTheme="majorHAnsi"/>
        </w:rPr>
      </w:pPr>
      <w:r>
        <w:rPr>
          <w:rFonts w:asciiTheme="majorHAnsi" w:hAnsiTheme="majorHAnsi"/>
          <w:b/>
        </w:rPr>
        <w:t>Arbitrariness:</w:t>
      </w:r>
      <w:r>
        <w:rPr>
          <w:rFonts w:asciiTheme="majorHAnsi" w:hAnsiTheme="majorHAnsi"/>
        </w:rPr>
        <w:t xml:space="preserve"> No, prohibition is not arbitrary </w:t>
      </w:r>
      <w:r w:rsidRPr="00781A6B">
        <w:rPr>
          <w:rFonts w:asciiTheme="majorHAnsi" w:hAnsiTheme="majorHAnsi"/>
        </w:rPr>
        <w:sym w:font="Wingdings" w:char="F0E0"/>
      </w:r>
      <w:r>
        <w:rPr>
          <w:rFonts w:asciiTheme="majorHAnsi" w:hAnsiTheme="majorHAnsi"/>
        </w:rPr>
        <w:t xml:space="preserve"> there is a rational connection between the objective of the law and the limit</w:t>
      </w:r>
      <w:r w:rsidR="007F6F74">
        <w:rPr>
          <w:rFonts w:asciiTheme="majorHAnsi" w:hAnsiTheme="majorHAnsi"/>
        </w:rPr>
        <w:t xml:space="preserve">. An arbitrary law is one that is not capable of fulfilling its objectives – it exacts a constitutional price in terms of rights, without furthering the public good that is said to be the objective of the law. </w:t>
      </w:r>
    </w:p>
    <w:p w14:paraId="50EA932B" w14:textId="4B1C0AD3" w:rsidR="00781A6B" w:rsidRDefault="00781A6B" w:rsidP="00A27D3A">
      <w:pPr>
        <w:pStyle w:val="ListParagraph"/>
        <w:numPr>
          <w:ilvl w:val="1"/>
          <w:numId w:val="143"/>
        </w:numPr>
        <w:spacing w:after="120"/>
        <w:rPr>
          <w:rFonts w:asciiTheme="majorHAnsi" w:hAnsiTheme="majorHAnsi"/>
        </w:rPr>
      </w:pPr>
      <w:r>
        <w:rPr>
          <w:rFonts w:asciiTheme="majorHAnsi" w:hAnsiTheme="majorHAnsi"/>
        </w:rPr>
        <w:t xml:space="preserve">Note: this is contrary to McLachlin J’s dissent in </w:t>
      </w:r>
      <w:r>
        <w:rPr>
          <w:rFonts w:asciiTheme="majorHAnsi" w:hAnsiTheme="majorHAnsi"/>
          <w:i/>
        </w:rPr>
        <w:t>Rodriguez</w:t>
      </w:r>
      <w:r>
        <w:rPr>
          <w:rFonts w:asciiTheme="majorHAnsi" w:hAnsiTheme="majorHAnsi"/>
        </w:rPr>
        <w:t xml:space="preserve"> – she said it was arbitrary</w:t>
      </w:r>
    </w:p>
    <w:p w14:paraId="061412A5" w14:textId="1FC5797C" w:rsidR="00781A6B" w:rsidRDefault="00781A6B" w:rsidP="00A27D3A">
      <w:pPr>
        <w:pStyle w:val="ListParagraph"/>
        <w:numPr>
          <w:ilvl w:val="0"/>
          <w:numId w:val="143"/>
        </w:numPr>
        <w:spacing w:after="120"/>
        <w:rPr>
          <w:rFonts w:asciiTheme="majorHAnsi" w:hAnsiTheme="majorHAnsi"/>
        </w:rPr>
      </w:pPr>
      <w:r>
        <w:rPr>
          <w:rFonts w:asciiTheme="majorHAnsi" w:hAnsiTheme="majorHAnsi"/>
          <w:b/>
        </w:rPr>
        <w:t>Overbreadth:</w:t>
      </w:r>
      <w:r>
        <w:rPr>
          <w:rFonts w:asciiTheme="majorHAnsi" w:hAnsiTheme="majorHAnsi"/>
        </w:rPr>
        <w:t xml:space="preserve"> Yes, the law goes too far, taking away rights in a way that bears no relation to law’s object</w:t>
      </w:r>
      <w:r w:rsidR="007F6F74">
        <w:rPr>
          <w:rFonts w:asciiTheme="majorHAnsi" w:hAnsiTheme="majorHAnsi"/>
        </w:rPr>
        <w:t xml:space="preserve">. The question is not whether parliament has chosen the least restrictive means, but whether the chosen means infringe L, L or SoP in a way that has no connection with the mischief contemplated by the legislature. </w:t>
      </w:r>
    </w:p>
    <w:p w14:paraId="553DE920" w14:textId="7C2EEA48" w:rsidR="00781A6B" w:rsidRDefault="00781A6B" w:rsidP="00A27D3A">
      <w:pPr>
        <w:pStyle w:val="ListParagraph"/>
        <w:numPr>
          <w:ilvl w:val="1"/>
          <w:numId w:val="143"/>
        </w:numPr>
        <w:spacing w:after="120"/>
        <w:rPr>
          <w:rFonts w:asciiTheme="majorHAnsi" w:hAnsiTheme="majorHAnsi"/>
        </w:rPr>
      </w:pPr>
      <w:r>
        <w:rPr>
          <w:rFonts w:asciiTheme="majorHAnsi" w:hAnsiTheme="majorHAnsi"/>
        </w:rPr>
        <w:t>Prohibition catches people like Gloria Taylor and Kay Cater who are not vulnerable people and don’t need the protection that the prohibition is aimed at providing</w:t>
      </w:r>
    </w:p>
    <w:p w14:paraId="0E0BF7D2" w14:textId="48C89D09" w:rsidR="00781A6B" w:rsidRDefault="00781A6B" w:rsidP="00A27D3A">
      <w:pPr>
        <w:pStyle w:val="ListParagraph"/>
        <w:numPr>
          <w:ilvl w:val="0"/>
          <w:numId w:val="143"/>
        </w:numPr>
        <w:spacing w:after="120"/>
        <w:rPr>
          <w:rFonts w:asciiTheme="majorHAnsi" w:hAnsiTheme="majorHAnsi"/>
        </w:rPr>
      </w:pPr>
      <w:r>
        <w:rPr>
          <w:rFonts w:asciiTheme="majorHAnsi" w:hAnsiTheme="majorHAnsi"/>
          <w:b/>
        </w:rPr>
        <w:t>Gross disproportionality:</w:t>
      </w:r>
      <w:r>
        <w:rPr>
          <w:rFonts w:asciiTheme="majorHAnsi" w:hAnsiTheme="majorHAnsi"/>
        </w:rPr>
        <w:t xml:space="preserve"> Court doesn’t answer whether the impact on individuals is “completely out of sync” with the objective of the law. PFJs violated at overbreadth, so unnecessary to consider. </w:t>
      </w:r>
    </w:p>
    <w:p w14:paraId="5F0C1F3E" w14:textId="537B098C" w:rsidR="003C6E25" w:rsidRDefault="003C6E25" w:rsidP="003C6E25">
      <w:pPr>
        <w:spacing w:after="120"/>
        <w:rPr>
          <w:rFonts w:asciiTheme="majorHAnsi" w:hAnsiTheme="majorHAnsi"/>
        </w:rPr>
      </w:pPr>
      <w:r>
        <w:rPr>
          <w:rFonts w:asciiTheme="majorHAnsi" w:hAnsiTheme="majorHAnsi"/>
        </w:rPr>
        <w:t>S. 1 Analysis:</w:t>
      </w:r>
    </w:p>
    <w:p w14:paraId="37337B80" w14:textId="6A5F612E" w:rsidR="003C6E25" w:rsidRDefault="003C6E25" w:rsidP="00A27D3A">
      <w:pPr>
        <w:pStyle w:val="ListParagraph"/>
        <w:numPr>
          <w:ilvl w:val="0"/>
          <w:numId w:val="144"/>
        </w:numPr>
        <w:spacing w:after="120"/>
        <w:rPr>
          <w:rFonts w:asciiTheme="majorHAnsi" w:hAnsiTheme="majorHAnsi"/>
        </w:rPr>
      </w:pPr>
      <w:r>
        <w:rPr>
          <w:rFonts w:asciiTheme="majorHAnsi" w:hAnsiTheme="majorHAnsi"/>
        </w:rPr>
        <w:t>Object</w:t>
      </w:r>
      <w:r w:rsidR="00D12154">
        <w:rPr>
          <w:rFonts w:asciiTheme="majorHAnsi" w:hAnsiTheme="majorHAnsi"/>
        </w:rPr>
        <w:t>ive is pressing and substantial. Courts must accord legislature a measure of deference at proportionality stge. Proportionality does not require perfection; it only requires that the limits be reasonable.</w:t>
      </w:r>
      <w:r>
        <w:rPr>
          <w:rFonts w:asciiTheme="majorHAnsi" w:hAnsiTheme="majorHAnsi"/>
        </w:rPr>
        <w:t xml:space="preserve"> </w:t>
      </w:r>
      <w:r w:rsidR="00D12154">
        <w:rPr>
          <w:rFonts w:asciiTheme="majorHAnsi" w:hAnsiTheme="majorHAnsi"/>
        </w:rPr>
        <w:t xml:space="preserve">The complex issues of social policy and the number of competing societal values mean Parliament should be given a high degree of deference. However, the TJ found that the prohibition could not be described as a “complex regulatory response” so degree of deference, while high, is reduced. </w:t>
      </w:r>
      <w:r>
        <w:rPr>
          <w:rFonts w:asciiTheme="majorHAnsi" w:hAnsiTheme="majorHAnsi"/>
        </w:rPr>
        <w:t xml:space="preserve">Prohibition is rationally connected. Fails at minimal impairment (not surprising, because it is overbroad). Government failed to prove an absolute prohibition is necessary. </w:t>
      </w:r>
    </w:p>
    <w:p w14:paraId="7C4CC3A6" w14:textId="1E2B996F" w:rsidR="003C6E25" w:rsidRDefault="003C6E25" w:rsidP="003C6E25">
      <w:pPr>
        <w:spacing w:after="120"/>
        <w:rPr>
          <w:rFonts w:asciiTheme="majorHAnsi" w:hAnsiTheme="majorHAnsi"/>
        </w:rPr>
      </w:pPr>
      <w:r>
        <w:rPr>
          <w:rFonts w:asciiTheme="majorHAnsi" w:hAnsiTheme="majorHAnsi"/>
        </w:rPr>
        <w:t xml:space="preserve">Note: SCC says that it is hard to justify s. 7 violations under s. 1, but it is NOT impossible (e.g. where competing interests are protected by the Charter). Hasn’t been a case yet where a s. 7 violation was justified under s. 1. </w:t>
      </w:r>
    </w:p>
    <w:p w14:paraId="50CE875B" w14:textId="7FF558C3" w:rsidR="003C6E25" w:rsidRDefault="003C6E25" w:rsidP="003C6E25">
      <w:pPr>
        <w:spacing w:after="120"/>
        <w:rPr>
          <w:rFonts w:asciiTheme="majorHAnsi" w:hAnsiTheme="majorHAnsi"/>
        </w:rPr>
      </w:pPr>
      <w:r>
        <w:rPr>
          <w:rFonts w:asciiTheme="majorHAnsi" w:hAnsiTheme="majorHAnsi"/>
        </w:rPr>
        <w:t xml:space="preserve">Note also that the s. 7 analysis is concerned ONLY with the </w:t>
      </w:r>
      <w:r>
        <w:rPr>
          <w:rFonts w:asciiTheme="majorHAnsi" w:hAnsiTheme="majorHAnsi"/>
          <w:u w:val="single"/>
        </w:rPr>
        <w:t>individual’s interests</w:t>
      </w:r>
      <w:r>
        <w:rPr>
          <w:rFonts w:asciiTheme="majorHAnsi" w:hAnsiTheme="majorHAnsi"/>
        </w:rPr>
        <w:t xml:space="preserve">. The analysis in s. 1 can take into consideration </w:t>
      </w:r>
      <w:r>
        <w:rPr>
          <w:rFonts w:asciiTheme="majorHAnsi" w:hAnsiTheme="majorHAnsi"/>
          <w:u w:val="single"/>
        </w:rPr>
        <w:t>societal interests</w:t>
      </w:r>
      <w:r>
        <w:rPr>
          <w:rFonts w:asciiTheme="majorHAnsi" w:hAnsiTheme="majorHAnsi"/>
        </w:rPr>
        <w:t xml:space="preserve"> in the claim. </w:t>
      </w:r>
    </w:p>
    <w:p w14:paraId="025B273B" w14:textId="2ABC92D8" w:rsidR="003C6E25" w:rsidRDefault="003C6E25" w:rsidP="003C6E25">
      <w:pPr>
        <w:spacing w:after="120"/>
        <w:rPr>
          <w:rFonts w:asciiTheme="majorHAnsi" w:hAnsiTheme="majorHAnsi"/>
        </w:rPr>
      </w:pPr>
      <w:r>
        <w:rPr>
          <w:rFonts w:asciiTheme="majorHAnsi" w:hAnsiTheme="majorHAnsi"/>
          <w:b/>
        </w:rPr>
        <w:t>Court’s order:</w:t>
      </w:r>
      <w:r>
        <w:rPr>
          <w:rFonts w:asciiTheme="majorHAnsi" w:hAnsiTheme="majorHAnsi"/>
        </w:rPr>
        <w:t xml:space="preserve"> “</w:t>
      </w:r>
      <w:r w:rsidRPr="003C6E25">
        <w:rPr>
          <w:rFonts w:asciiTheme="majorHAnsi" w:hAnsiTheme="majorHAnsi"/>
        </w:rPr>
        <w:t>[The provisions] ... are of no force or effect to the extent that they prohibit physician-assisted death for a competent adult person who (1) clearly consents to the termination of life and (2) has a grievous and irremediable medical condition (including an illness, disease or disability) that causes enduring suffering that is intolerable to the individual in the circumstances of his or her condition</w:t>
      </w:r>
      <w:r>
        <w:rPr>
          <w:rFonts w:asciiTheme="majorHAnsi" w:hAnsiTheme="majorHAnsi"/>
        </w:rPr>
        <w:t>.”</w:t>
      </w:r>
    </w:p>
    <w:p w14:paraId="1F5A392B" w14:textId="67BE81AE" w:rsidR="003C6E25" w:rsidRDefault="003C6E25" w:rsidP="003C6E25">
      <w:pPr>
        <w:spacing w:after="120"/>
        <w:rPr>
          <w:rFonts w:asciiTheme="majorHAnsi" w:hAnsiTheme="majorHAnsi"/>
        </w:rPr>
      </w:pPr>
      <w:r w:rsidRPr="003C6E25">
        <w:rPr>
          <w:rFonts w:asciiTheme="majorHAnsi" w:hAnsiTheme="majorHAnsi"/>
          <w:b/>
        </w:rPr>
        <w:t>In response</w:t>
      </w:r>
      <w:r w:rsidRPr="003C6E25">
        <w:rPr>
          <w:rFonts w:asciiTheme="majorHAnsi" w:hAnsiTheme="majorHAnsi"/>
        </w:rPr>
        <w:t xml:space="preserve">, government enacted a new provision in the </w:t>
      </w:r>
      <w:r w:rsidRPr="003C6E25">
        <w:rPr>
          <w:rFonts w:asciiTheme="majorHAnsi" w:hAnsiTheme="majorHAnsi"/>
          <w:i/>
        </w:rPr>
        <w:t>Criminal Code</w:t>
      </w:r>
      <w:r w:rsidRPr="003C6E25">
        <w:rPr>
          <w:rFonts w:asciiTheme="majorHAnsi" w:hAnsiTheme="majorHAnsi"/>
        </w:rPr>
        <w:t xml:space="preserve"> regarding physician-assisted dying that generally matches the Court’s conditions, but adds in “</w:t>
      </w:r>
      <w:r w:rsidRPr="003C6E25">
        <w:rPr>
          <w:rFonts w:asciiTheme="majorHAnsi" w:hAnsiTheme="majorHAnsi"/>
          <w:u w:val="single"/>
        </w:rPr>
        <w:t>(d) their natural death has become reasonably foreseeable.</w:t>
      </w:r>
      <w:r w:rsidRPr="003C6E25">
        <w:rPr>
          <w:rFonts w:asciiTheme="majorHAnsi" w:hAnsiTheme="majorHAnsi"/>
        </w:rPr>
        <w:t xml:space="preserve">” This addition has raised questions about whether it makes the provision inconsistent with the Court’s order. </w:t>
      </w:r>
    </w:p>
    <w:p w14:paraId="0922981E" w14:textId="5A00ACF9" w:rsidR="00536348" w:rsidRPr="00536348" w:rsidRDefault="00536348" w:rsidP="00536348">
      <w:pPr>
        <w:pStyle w:val="Heading2"/>
      </w:pPr>
      <w:bookmarkStart w:id="101" w:name="_Toc532733993"/>
      <w:r>
        <w:t>Note: s. 7 and s. 1</w:t>
      </w:r>
      <w:bookmarkEnd w:id="101"/>
    </w:p>
    <w:p w14:paraId="2AF85DBA" w14:textId="1EBB54C9" w:rsidR="004C0E0F" w:rsidRDefault="00536348" w:rsidP="00A27D3A">
      <w:pPr>
        <w:pStyle w:val="ListParagraph"/>
        <w:numPr>
          <w:ilvl w:val="0"/>
          <w:numId w:val="145"/>
        </w:numPr>
        <w:spacing w:after="120"/>
        <w:rPr>
          <w:rFonts w:asciiTheme="majorHAnsi" w:hAnsiTheme="majorHAnsi"/>
        </w:rPr>
      </w:pPr>
      <w:r>
        <w:rPr>
          <w:rFonts w:asciiTheme="majorHAnsi" w:hAnsiTheme="majorHAnsi"/>
        </w:rPr>
        <w:t xml:space="preserve">Supreme Court has never upheld a violation of s. 7 under s. 1 &amp; has often commented that it would be difficult to do so because of correlation between PFJs (arbitrariness, overbreadth and gross disproportionality) and the proportionality test in Oakes (rational connection, minimal impairment, overall balance)  </w:t>
      </w:r>
    </w:p>
    <w:p w14:paraId="7FA76B91" w14:textId="563C889F" w:rsidR="00536348" w:rsidRDefault="00B07361" w:rsidP="00A27D3A">
      <w:pPr>
        <w:pStyle w:val="ListParagraph"/>
        <w:numPr>
          <w:ilvl w:val="0"/>
          <w:numId w:val="145"/>
        </w:numPr>
        <w:spacing w:after="120"/>
        <w:rPr>
          <w:rFonts w:asciiTheme="majorHAnsi" w:hAnsiTheme="majorHAnsi"/>
        </w:rPr>
      </w:pPr>
      <w:r>
        <w:rPr>
          <w:rFonts w:asciiTheme="majorHAnsi" w:hAnsiTheme="majorHAnsi"/>
        </w:rPr>
        <w:t xml:space="preserve">Discussion in </w:t>
      </w:r>
      <w:r>
        <w:rPr>
          <w:rFonts w:asciiTheme="majorHAnsi" w:hAnsiTheme="majorHAnsi"/>
          <w:i/>
        </w:rPr>
        <w:t>Bedford</w:t>
      </w:r>
      <w:r>
        <w:rPr>
          <w:rFonts w:asciiTheme="majorHAnsi" w:hAnsiTheme="majorHAnsi"/>
        </w:rPr>
        <w:t xml:space="preserve"> at para. 127 is important. SCC seems to be opening the door a crack to the possibility that a s. 7 violation could be saved under s. 1</w:t>
      </w:r>
    </w:p>
    <w:p w14:paraId="57A45422" w14:textId="42748691" w:rsidR="00B07361" w:rsidRDefault="00B07361" w:rsidP="00A27D3A">
      <w:pPr>
        <w:pStyle w:val="ListParagraph"/>
        <w:numPr>
          <w:ilvl w:val="1"/>
          <w:numId w:val="145"/>
        </w:numPr>
        <w:spacing w:after="120"/>
        <w:rPr>
          <w:rFonts w:asciiTheme="majorHAnsi" w:hAnsiTheme="majorHAnsi"/>
        </w:rPr>
      </w:pPr>
      <w:r>
        <w:rPr>
          <w:rFonts w:asciiTheme="majorHAnsi" w:hAnsiTheme="majorHAnsi"/>
        </w:rPr>
        <w:t xml:space="preserve">S. 1 and s. 7 ask different questions. The questions under s. 7 are whether the law’s purpose, taken at face value, is connected to its effects and whether the negative effect is grossly disproportionate to the law’s purpose. Under s. 1, the question is whether the negative impact of a law on the rights of the individuals is proportionate to the pressing and substantial goal of the law in furthering public interest. </w:t>
      </w:r>
      <w:r>
        <w:rPr>
          <w:rFonts w:asciiTheme="majorHAnsi" w:hAnsiTheme="majorHAnsi"/>
          <w:u w:val="single"/>
        </w:rPr>
        <w:t>The question of justification on the basis of an overarching public goal is at the heart of s. 1, but plays no part in the s. 7 analysis</w:t>
      </w:r>
      <w:r>
        <w:rPr>
          <w:rFonts w:asciiTheme="majorHAnsi" w:hAnsiTheme="majorHAnsi"/>
        </w:rPr>
        <w:t>. (</w:t>
      </w:r>
      <w:r>
        <w:rPr>
          <w:rFonts w:asciiTheme="majorHAnsi" w:hAnsiTheme="majorHAnsi"/>
          <w:i/>
        </w:rPr>
        <w:t>Bedford</w:t>
      </w:r>
      <w:r>
        <w:rPr>
          <w:rFonts w:asciiTheme="majorHAnsi" w:hAnsiTheme="majorHAnsi"/>
        </w:rPr>
        <w:t>)</w:t>
      </w:r>
    </w:p>
    <w:p w14:paraId="321749BC" w14:textId="6D413241" w:rsidR="00B07361" w:rsidRDefault="00B07361" w:rsidP="00A27D3A">
      <w:pPr>
        <w:pStyle w:val="ListParagraph"/>
        <w:numPr>
          <w:ilvl w:val="1"/>
          <w:numId w:val="145"/>
        </w:numPr>
        <w:spacing w:after="120"/>
        <w:rPr>
          <w:rFonts w:asciiTheme="majorHAnsi" w:hAnsiTheme="majorHAnsi"/>
        </w:rPr>
      </w:pPr>
      <w:r>
        <w:rPr>
          <w:rFonts w:asciiTheme="majorHAnsi" w:hAnsiTheme="majorHAnsi"/>
        </w:rPr>
        <w:t xml:space="preserve">The claimant only has burden to show that s. 7 is violated and contrary to PFJs only for </w:t>
      </w:r>
      <w:r>
        <w:rPr>
          <w:rFonts w:asciiTheme="majorHAnsi" w:hAnsiTheme="majorHAnsi"/>
          <w:u w:val="single"/>
        </w:rPr>
        <w:t>one individual</w:t>
      </w:r>
      <w:r>
        <w:rPr>
          <w:rFonts w:asciiTheme="majorHAnsi" w:hAnsiTheme="majorHAnsi"/>
        </w:rPr>
        <w:t xml:space="preserve"> (and in light of recent cases, it doesn’t even have to be a real person). The Crown has the burden in proving a violation is justified under s. 1 and can call on social science and experts to justify the law’s impact in terms of society as a whole. (</w:t>
      </w:r>
      <w:r>
        <w:rPr>
          <w:rFonts w:asciiTheme="majorHAnsi" w:hAnsiTheme="majorHAnsi"/>
          <w:i/>
        </w:rPr>
        <w:t>Bedford</w:t>
      </w:r>
      <w:r>
        <w:rPr>
          <w:rFonts w:asciiTheme="majorHAnsi" w:hAnsiTheme="majorHAnsi"/>
        </w:rPr>
        <w:t>)</w:t>
      </w:r>
    </w:p>
    <w:p w14:paraId="7931C93E" w14:textId="77777777" w:rsidR="004003B5" w:rsidRDefault="004003B5" w:rsidP="004003B5">
      <w:pPr>
        <w:pStyle w:val="ListParagraph"/>
        <w:spacing w:after="120"/>
        <w:ind w:left="1440"/>
        <w:rPr>
          <w:rFonts w:asciiTheme="majorHAnsi" w:hAnsiTheme="majorHAnsi"/>
        </w:rPr>
      </w:pPr>
    </w:p>
    <w:p w14:paraId="6B9FF966" w14:textId="09CAD96F" w:rsidR="00041BFA" w:rsidRPr="00041BFA" w:rsidRDefault="00041BFA" w:rsidP="00041BFA">
      <w:pPr>
        <w:pStyle w:val="Heading1"/>
      </w:pPr>
      <w:bookmarkStart w:id="102" w:name="_Toc532733994"/>
      <w:r>
        <w:t>Equality – s. 15</w:t>
      </w:r>
      <w:bookmarkEnd w:id="102"/>
    </w:p>
    <w:p w14:paraId="47DDCEC3" w14:textId="77777777" w:rsidR="0026023B" w:rsidRDefault="0026023B" w:rsidP="0026023B">
      <w:pPr>
        <w:rPr>
          <w:rFonts w:asciiTheme="majorHAnsi" w:hAnsiTheme="majorHAnsi"/>
        </w:rPr>
      </w:pPr>
      <w:r>
        <w:rPr>
          <w:rFonts w:asciiTheme="majorHAnsi" w:hAnsiTheme="majorHAnsi"/>
          <w:b/>
        </w:rPr>
        <w:t>S. 15(1)</w:t>
      </w:r>
      <w:r>
        <w:rPr>
          <w:rFonts w:asciiTheme="majorHAnsi" w:hAnsiTheme="majorHAnsi"/>
        </w:rPr>
        <w:t xml:space="preserve"> – Every individual is equal before and under the law and has the right to the equal protection and equal benefit of the law without discrimination and, in particular, without discrimination based on race, national or ethnic origin, colour, religion, sex, age or mental or physical disability. </w:t>
      </w:r>
    </w:p>
    <w:p w14:paraId="3503A42F" w14:textId="2C314F35" w:rsidR="003C6E25" w:rsidRDefault="00496ECA" w:rsidP="003C6E25">
      <w:pPr>
        <w:spacing w:after="120"/>
        <w:rPr>
          <w:rFonts w:asciiTheme="majorHAnsi" w:hAnsiTheme="majorHAnsi"/>
        </w:rPr>
      </w:pPr>
      <w:r>
        <w:rPr>
          <w:rFonts w:asciiTheme="majorHAnsi" w:hAnsiTheme="majorHAnsi"/>
        </w:rPr>
        <w:t>S. 15 contemplates 4 types of equality:</w:t>
      </w:r>
    </w:p>
    <w:p w14:paraId="196E0137" w14:textId="5C9634B4" w:rsidR="00496ECA" w:rsidRDefault="00496ECA" w:rsidP="00A27D3A">
      <w:pPr>
        <w:pStyle w:val="ListParagraph"/>
        <w:numPr>
          <w:ilvl w:val="0"/>
          <w:numId w:val="146"/>
        </w:numPr>
        <w:spacing w:after="120"/>
        <w:rPr>
          <w:rFonts w:asciiTheme="majorHAnsi" w:hAnsiTheme="majorHAnsi"/>
        </w:rPr>
      </w:pPr>
      <w:r>
        <w:rPr>
          <w:rFonts w:asciiTheme="majorHAnsi" w:hAnsiTheme="majorHAnsi"/>
        </w:rPr>
        <w:t xml:space="preserve">Equality before the law </w:t>
      </w:r>
      <w:r w:rsidRPr="00496ECA">
        <w:rPr>
          <w:rFonts w:asciiTheme="majorHAnsi" w:hAnsiTheme="majorHAnsi"/>
        </w:rPr>
        <w:sym w:font="Wingdings" w:char="F0E0"/>
      </w:r>
      <w:r>
        <w:rPr>
          <w:rFonts w:asciiTheme="majorHAnsi" w:hAnsiTheme="majorHAnsi"/>
        </w:rPr>
        <w:t xml:space="preserve"> equal application and enforcement</w:t>
      </w:r>
    </w:p>
    <w:p w14:paraId="450143E3" w14:textId="5C34A73D" w:rsidR="00496ECA" w:rsidRDefault="00496ECA" w:rsidP="00A27D3A">
      <w:pPr>
        <w:pStyle w:val="ListParagraph"/>
        <w:numPr>
          <w:ilvl w:val="0"/>
          <w:numId w:val="146"/>
        </w:numPr>
        <w:spacing w:after="120"/>
        <w:rPr>
          <w:rFonts w:asciiTheme="majorHAnsi" w:hAnsiTheme="majorHAnsi"/>
        </w:rPr>
      </w:pPr>
      <w:r>
        <w:rPr>
          <w:rFonts w:asciiTheme="majorHAnsi" w:hAnsiTheme="majorHAnsi"/>
        </w:rPr>
        <w:t xml:space="preserve">Equality under the law </w:t>
      </w:r>
      <w:r w:rsidRPr="00496ECA">
        <w:rPr>
          <w:rFonts w:asciiTheme="majorHAnsi" w:hAnsiTheme="majorHAnsi"/>
        </w:rPr>
        <w:sym w:font="Wingdings" w:char="F0E0"/>
      </w:r>
      <w:r>
        <w:rPr>
          <w:rFonts w:asciiTheme="majorHAnsi" w:hAnsiTheme="majorHAnsi"/>
        </w:rPr>
        <w:t xml:space="preserve"> framing of law itself must respect principles of equality</w:t>
      </w:r>
    </w:p>
    <w:p w14:paraId="61F3ACAF" w14:textId="4799C549" w:rsidR="00496ECA" w:rsidRDefault="00496ECA" w:rsidP="00A27D3A">
      <w:pPr>
        <w:pStyle w:val="ListParagraph"/>
        <w:numPr>
          <w:ilvl w:val="0"/>
          <w:numId w:val="146"/>
        </w:numPr>
        <w:spacing w:after="120"/>
        <w:rPr>
          <w:rFonts w:asciiTheme="majorHAnsi" w:hAnsiTheme="majorHAnsi"/>
        </w:rPr>
      </w:pPr>
      <w:r>
        <w:rPr>
          <w:rFonts w:asciiTheme="majorHAnsi" w:hAnsiTheme="majorHAnsi"/>
        </w:rPr>
        <w:t xml:space="preserve">Equal protection of the law </w:t>
      </w:r>
      <w:r w:rsidRPr="00496ECA">
        <w:rPr>
          <w:rFonts w:asciiTheme="majorHAnsi" w:hAnsiTheme="majorHAnsi"/>
        </w:rPr>
        <w:sym w:font="Wingdings" w:char="F0E0"/>
      </w:r>
      <w:r>
        <w:rPr>
          <w:rFonts w:asciiTheme="majorHAnsi" w:hAnsiTheme="majorHAnsi"/>
        </w:rPr>
        <w:t xml:space="preserve"> </w:t>
      </w:r>
      <w:r w:rsidR="00E84E36">
        <w:rPr>
          <w:rFonts w:asciiTheme="majorHAnsi" w:hAnsiTheme="majorHAnsi"/>
        </w:rPr>
        <w:t>imported from US Bill of Rights</w:t>
      </w:r>
    </w:p>
    <w:p w14:paraId="23BDE8D4" w14:textId="6EFAD48F" w:rsidR="00E84E36" w:rsidRDefault="00E84E36" w:rsidP="00A27D3A">
      <w:pPr>
        <w:pStyle w:val="ListParagraph"/>
        <w:numPr>
          <w:ilvl w:val="0"/>
          <w:numId w:val="146"/>
        </w:numPr>
        <w:spacing w:after="120"/>
        <w:rPr>
          <w:rFonts w:asciiTheme="majorHAnsi" w:hAnsiTheme="majorHAnsi"/>
        </w:rPr>
      </w:pPr>
      <w:r>
        <w:rPr>
          <w:rFonts w:asciiTheme="majorHAnsi" w:hAnsiTheme="majorHAnsi"/>
        </w:rPr>
        <w:t xml:space="preserve">Equal benefit of the law </w:t>
      </w:r>
      <w:r w:rsidRPr="00E84E36">
        <w:rPr>
          <w:rFonts w:asciiTheme="majorHAnsi" w:hAnsiTheme="majorHAnsi"/>
        </w:rPr>
        <w:sym w:font="Wingdings" w:char="F0E0"/>
      </w:r>
      <w:r>
        <w:rPr>
          <w:rFonts w:asciiTheme="majorHAnsi" w:hAnsiTheme="majorHAnsi"/>
        </w:rPr>
        <w:t xml:space="preserve"> requires equality not just in relation to burdens that the law imposes but also in relation to benefits of the law. </w:t>
      </w:r>
    </w:p>
    <w:p w14:paraId="7E51D9DA" w14:textId="5289D251" w:rsidR="00E84E36" w:rsidRPr="00E84E36" w:rsidRDefault="00E84E36" w:rsidP="00E84E36">
      <w:pPr>
        <w:spacing w:after="120"/>
        <w:rPr>
          <w:rFonts w:asciiTheme="majorHAnsi" w:hAnsiTheme="majorHAnsi"/>
        </w:rPr>
      </w:pPr>
      <w:r>
        <w:rPr>
          <w:rFonts w:asciiTheme="majorHAnsi" w:hAnsiTheme="majorHAnsi"/>
        </w:rPr>
        <w:t xml:space="preserve">These 4 types of equality are guaranteed </w:t>
      </w:r>
      <w:r>
        <w:rPr>
          <w:rFonts w:asciiTheme="majorHAnsi" w:hAnsiTheme="majorHAnsi"/>
          <w:b/>
        </w:rPr>
        <w:t>“without discrimination”</w:t>
      </w:r>
      <w:r>
        <w:rPr>
          <w:rFonts w:asciiTheme="majorHAnsi" w:hAnsiTheme="majorHAnsi"/>
        </w:rPr>
        <w:t xml:space="preserve">. Prohibited grounds (aka </w:t>
      </w:r>
      <w:r w:rsidRPr="00E84E36">
        <w:rPr>
          <w:rFonts w:asciiTheme="majorHAnsi" w:hAnsiTheme="majorHAnsi"/>
          <w:u w:val="single"/>
        </w:rPr>
        <w:t>enumerated grounds</w:t>
      </w:r>
      <w:r>
        <w:rPr>
          <w:rFonts w:asciiTheme="majorHAnsi" w:hAnsiTheme="majorHAnsi"/>
        </w:rPr>
        <w:t xml:space="preserve">) of discrimination are explicitly listed in provision. The words </w:t>
      </w:r>
      <w:r>
        <w:rPr>
          <w:rFonts w:asciiTheme="majorHAnsi" w:hAnsiTheme="majorHAnsi"/>
          <w:b/>
        </w:rPr>
        <w:t>“in particular”</w:t>
      </w:r>
      <w:r>
        <w:rPr>
          <w:rFonts w:asciiTheme="majorHAnsi" w:hAnsiTheme="majorHAnsi"/>
        </w:rPr>
        <w:t xml:space="preserve"> suggest that it is possible to add grounds of discrimination (</w:t>
      </w:r>
      <w:r w:rsidRPr="00E84E36">
        <w:rPr>
          <w:rFonts w:asciiTheme="majorHAnsi" w:hAnsiTheme="majorHAnsi"/>
          <w:u w:val="single"/>
        </w:rPr>
        <w:t>analogous grounds</w:t>
      </w:r>
      <w:r>
        <w:rPr>
          <w:rFonts w:asciiTheme="majorHAnsi" w:hAnsiTheme="majorHAnsi"/>
        </w:rPr>
        <w:t xml:space="preserve">). </w:t>
      </w:r>
    </w:p>
    <w:p w14:paraId="27B9663D" w14:textId="1DDB3A22" w:rsidR="00E84E36" w:rsidRDefault="00E84E36" w:rsidP="00E84E36">
      <w:pPr>
        <w:spacing w:after="120"/>
        <w:rPr>
          <w:rFonts w:asciiTheme="majorHAnsi" w:hAnsiTheme="majorHAnsi"/>
        </w:rPr>
      </w:pPr>
      <w:r>
        <w:rPr>
          <w:rFonts w:asciiTheme="majorHAnsi" w:hAnsiTheme="majorHAnsi"/>
        </w:rPr>
        <w:t xml:space="preserve">Pre-Charter, we had the </w:t>
      </w:r>
      <w:r>
        <w:rPr>
          <w:rFonts w:asciiTheme="majorHAnsi" w:hAnsiTheme="majorHAnsi"/>
          <w:i/>
        </w:rPr>
        <w:t>Canadian Bill of Rights</w:t>
      </w:r>
      <w:r>
        <w:rPr>
          <w:rFonts w:asciiTheme="majorHAnsi" w:hAnsiTheme="majorHAnsi"/>
        </w:rPr>
        <w:t xml:space="preserve">, which was interpreted very narrowly. The Charter was drafted with the intention to show that the narrow interpretation should not be followed. </w:t>
      </w:r>
    </w:p>
    <w:p w14:paraId="5B9D1BB2" w14:textId="77777777" w:rsidR="00E84E36" w:rsidRDefault="00E84E36" w:rsidP="00E84E36">
      <w:pPr>
        <w:rPr>
          <w:rFonts w:asciiTheme="majorHAnsi" w:hAnsiTheme="majorHAnsi"/>
        </w:rPr>
      </w:pPr>
      <w:r>
        <w:rPr>
          <w:rFonts w:asciiTheme="majorHAnsi" w:hAnsiTheme="majorHAnsi"/>
          <w:b/>
        </w:rPr>
        <w:t>S. 15(2)</w:t>
      </w:r>
      <w:r>
        <w:rPr>
          <w:rFonts w:asciiTheme="majorHAnsi" w:hAnsiTheme="majorHAnsi"/>
        </w:rPr>
        <w:t xml:space="preserve"> – Subsection (1) does not preclude any law, program or activity that has as its object the amelioration of conditions of disadvantaged individuals or groups including those that are disadvantaged because of race, national or ethnic origin, colour, religion, sex, age or mental or physical disability. </w:t>
      </w:r>
    </w:p>
    <w:p w14:paraId="0C563D61" w14:textId="07922D12" w:rsidR="00E84E36" w:rsidRDefault="00E84E36" w:rsidP="00E84E36">
      <w:pPr>
        <w:spacing w:after="120"/>
        <w:rPr>
          <w:rFonts w:asciiTheme="majorHAnsi" w:hAnsiTheme="majorHAnsi"/>
        </w:rPr>
      </w:pPr>
      <w:r>
        <w:rPr>
          <w:rFonts w:asciiTheme="majorHAnsi" w:hAnsiTheme="majorHAnsi"/>
        </w:rPr>
        <w:t>S. 15 known as “the most difficult right” because of:</w:t>
      </w:r>
    </w:p>
    <w:p w14:paraId="18261221" w14:textId="184AAA8E" w:rsidR="00E84E36" w:rsidRDefault="00E84E36" w:rsidP="00A27D3A">
      <w:pPr>
        <w:pStyle w:val="ListParagraph"/>
        <w:numPr>
          <w:ilvl w:val="0"/>
          <w:numId w:val="147"/>
        </w:numPr>
        <w:spacing w:after="120"/>
        <w:rPr>
          <w:rFonts w:asciiTheme="majorHAnsi" w:hAnsiTheme="majorHAnsi"/>
        </w:rPr>
      </w:pPr>
      <w:r>
        <w:rPr>
          <w:rFonts w:asciiTheme="majorHAnsi" w:hAnsiTheme="majorHAnsi"/>
        </w:rPr>
        <w:t>Different ideas of equality</w:t>
      </w:r>
    </w:p>
    <w:p w14:paraId="5C49DA5B" w14:textId="0B3DAFCE" w:rsidR="00E84E36" w:rsidRDefault="00E84E36" w:rsidP="00A27D3A">
      <w:pPr>
        <w:pStyle w:val="ListParagraph"/>
        <w:numPr>
          <w:ilvl w:val="1"/>
          <w:numId w:val="147"/>
        </w:numPr>
        <w:spacing w:after="120"/>
        <w:rPr>
          <w:rFonts w:asciiTheme="majorHAnsi" w:hAnsiTheme="majorHAnsi"/>
        </w:rPr>
      </w:pPr>
      <w:r>
        <w:rPr>
          <w:rFonts w:asciiTheme="majorHAnsi" w:hAnsiTheme="majorHAnsi"/>
        </w:rPr>
        <w:t>Equal treatment for everyone?</w:t>
      </w:r>
    </w:p>
    <w:p w14:paraId="1290CE7B" w14:textId="2D4DC725" w:rsidR="00A60E3E" w:rsidRDefault="00A60E3E" w:rsidP="00A27D3A">
      <w:pPr>
        <w:pStyle w:val="ListParagraph"/>
        <w:numPr>
          <w:ilvl w:val="2"/>
          <w:numId w:val="147"/>
        </w:numPr>
        <w:spacing w:after="120"/>
        <w:rPr>
          <w:rFonts w:asciiTheme="majorHAnsi" w:hAnsiTheme="majorHAnsi"/>
        </w:rPr>
      </w:pPr>
      <w:r>
        <w:rPr>
          <w:rFonts w:asciiTheme="majorHAnsi" w:hAnsiTheme="majorHAnsi"/>
        </w:rPr>
        <w:t>Government shouldn’t draw distinctions at all based on any of the prohibited grounds</w:t>
      </w:r>
    </w:p>
    <w:p w14:paraId="037DC6BB" w14:textId="60FAD711" w:rsidR="00E84E36" w:rsidRDefault="00E84E36" w:rsidP="00A27D3A">
      <w:pPr>
        <w:pStyle w:val="ListParagraph"/>
        <w:numPr>
          <w:ilvl w:val="1"/>
          <w:numId w:val="147"/>
        </w:numPr>
        <w:spacing w:after="120"/>
        <w:rPr>
          <w:rFonts w:asciiTheme="majorHAnsi" w:hAnsiTheme="majorHAnsi"/>
        </w:rPr>
      </w:pPr>
      <w:r>
        <w:rPr>
          <w:rFonts w:asciiTheme="majorHAnsi" w:hAnsiTheme="majorHAnsi"/>
        </w:rPr>
        <w:t>Equal outcomes?</w:t>
      </w:r>
    </w:p>
    <w:p w14:paraId="588E2A55" w14:textId="7C0373BF" w:rsidR="00E84E36" w:rsidRDefault="00E84E36" w:rsidP="00A27D3A">
      <w:pPr>
        <w:pStyle w:val="ListParagraph"/>
        <w:numPr>
          <w:ilvl w:val="1"/>
          <w:numId w:val="147"/>
        </w:numPr>
        <w:spacing w:after="120"/>
        <w:rPr>
          <w:rFonts w:asciiTheme="majorHAnsi" w:hAnsiTheme="majorHAnsi"/>
        </w:rPr>
      </w:pPr>
      <w:r>
        <w:rPr>
          <w:rFonts w:asciiTheme="majorHAnsi" w:hAnsiTheme="majorHAnsi"/>
        </w:rPr>
        <w:t xml:space="preserve">Equal opportunity? </w:t>
      </w:r>
    </w:p>
    <w:p w14:paraId="12199F5D" w14:textId="76606E56" w:rsidR="00E84E36" w:rsidRDefault="00E84E36" w:rsidP="00A27D3A">
      <w:pPr>
        <w:pStyle w:val="ListParagraph"/>
        <w:numPr>
          <w:ilvl w:val="2"/>
          <w:numId w:val="147"/>
        </w:numPr>
        <w:spacing w:after="120"/>
        <w:rPr>
          <w:rFonts w:asciiTheme="majorHAnsi" w:hAnsiTheme="majorHAnsi"/>
        </w:rPr>
      </w:pPr>
      <w:r>
        <w:rPr>
          <w:rFonts w:asciiTheme="majorHAnsi" w:hAnsiTheme="majorHAnsi"/>
        </w:rPr>
        <w:t>Aimed at fixing “third base outcome” – in the “game of life” some people were born on 3</w:t>
      </w:r>
      <w:r w:rsidRPr="00E84E36">
        <w:rPr>
          <w:rFonts w:asciiTheme="majorHAnsi" w:hAnsiTheme="majorHAnsi"/>
          <w:vertAlign w:val="superscript"/>
        </w:rPr>
        <w:t>rd</w:t>
      </w:r>
      <w:r>
        <w:rPr>
          <w:rFonts w:asciiTheme="majorHAnsi" w:hAnsiTheme="majorHAnsi"/>
        </w:rPr>
        <w:t xml:space="preserve"> base, so it’s easier for them to reach home. </w:t>
      </w:r>
    </w:p>
    <w:p w14:paraId="1BDDA378" w14:textId="3C2DE247" w:rsidR="00A60E3E" w:rsidRDefault="00A60E3E" w:rsidP="00A27D3A">
      <w:pPr>
        <w:pStyle w:val="ListParagraph"/>
        <w:numPr>
          <w:ilvl w:val="1"/>
          <w:numId w:val="147"/>
        </w:numPr>
        <w:spacing w:after="120"/>
        <w:rPr>
          <w:rFonts w:asciiTheme="majorHAnsi" w:hAnsiTheme="majorHAnsi"/>
        </w:rPr>
      </w:pPr>
      <w:r>
        <w:rPr>
          <w:rFonts w:asciiTheme="majorHAnsi" w:hAnsiTheme="majorHAnsi"/>
        </w:rPr>
        <w:t>Something else? (e.g. anti-oppression – aims at rectifying power imbalances in society)</w:t>
      </w:r>
    </w:p>
    <w:p w14:paraId="6C75D998" w14:textId="5283251C" w:rsidR="00E84E36" w:rsidRDefault="00E84E36" w:rsidP="00A27D3A">
      <w:pPr>
        <w:pStyle w:val="ListParagraph"/>
        <w:numPr>
          <w:ilvl w:val="0"/>
          <w:numId w:val="147"/>
        </w:numPr>
        <w:spacing w:after="120"/>
        <w:rPr>
          <w:rFonts w:asciiTheme="majorHAnsi" w:hAnsiTheme="majorHAnsi"/>
        </w:rPr>
      </w:pPr>
      <w:r>
        <w:rPr>
          <w:rFonts w:asciiTheme="majorHAnsi" w:hAnsiTheme="majorHAnsi"/>
        </w:rPr>
        <w:t>Different ideas about the role of the courts</w:t>
      </w:r>
    </w:p>
    <w:p w14:paraId="00297BE8" w14:textId="57669D1F" w:rsidR="00E84E36" w:rsidRDefault="00E84E36" w:rsidP="00A27D3A">
      <w:pPr>
        <w:pStyle w:val="ListParagraph"/>
        <w:numPr>
          <w:ilvl w:val="0"/>
          <w:numId w:val="147"/>
        </w:numPr>
        <w:spacing w:after="120"/>
        <w:rPr>
          <w:rFonts w:asciiTheme="majorHAnsi" w:hAnsiTheme="majorHAnsi"/>
        </w:rPr>
      </w:pPr>
      <w:r>
        <w:rPr>
          <w:rFonts w:asciiTheme="majorHAnsi" w:hAnsiTheme="majorHAnsi"/>
        </w:rPr>
        <w:t>Different ideas about s. 15’s interpretation:</w:t>
      </w:r>
    </w:p>
    <w:p w14:paraId="6B8BB598" w14:textId="79C69D33" w:rsidR="00E84E36" w:rsidRDefault="00E84E36" w:rsidP="00A27D3A">
      <w:pPr>
        <w:pStyle w:val="ListParagraph"/>
        <w:numPr>
          <w:ilvl w:val="1"/>
          <w:numId w:val="147"/>
        </w:numPr>
        <w:spacing w:after="120"/>
        <w:rPr>
          <w:rFonts w:asciiTheme="majorHAnsi" w:hAnsiTheme="majorHAnsi"/>
        </w:rPr>
      </w:pPr>
      <w:r>
        <w:rPr>
          <w:rFonts w:asciiTheme="majorHAnsi" w:hAnsiTheme="majorHAnsi"/>
        </w:rPr>
        <w:t xml:space="preserve">s. 15 should be interpreted broadly to prohibit any distinctions made by law </w:t>
      </w:r>
      <w:r w:rsidRPr="00E84E36">
        <w:rPr>
          <w:rFonts w:asciiTheme="majorHAnsi" w:hAnsiTheme="majorHAnsi"/>
        </w:rPr>
        <w:sym w:font="Wingdings" w:char="F0E0"/>
      </w:r>
      <w:r w:rsidR="00B8792C">
        <w:rPr>
          <w:rFonts w:asciiTheme="majorHAnsi" w:hAnsiTheme="majorHAnsi"/>
        </w:rPr>
        <w:t xml:space="preserve"> criticism:</w:t>
      </w:r>
      <w:r>
        <w:rPr>
          <w:rFonts w:asciiTheme="majorHAnsi" w:hAnsiTheme="majorHAnsi"/>
        </w:rPr>
        <w:t xml:space="preserve"> all laws would be caught by s. 15 because all laws make distinctions</w:t>
      </w:r>
      <w:r w:rsidR="008C5825">
        <w:rPr>
          <w:rFonts w:asciiTheme="majorHAnsi" w:hAnsiTheme="majorHAnsi"/>
        </w:rPr>
        <w:t xml:space="preserve"> (</w:t>
      </w:r>
      <w:r w:rsidR="008C5825">
        <w:rPr>
          <w:rFonts w:asciiTheme="majorHAnsi" w:hAnsiTheme="majorHAnsi"/>
          <w:i/>
        </w:rPr>
        <w:t>Andrews</w:t>
      </w:r>
      <w:r w:rsidR="008C5825">
        <w:rPr>
          <w:rFonts w:asciiTheme="majorHAnsi" w:hAnsiTheme="majorHAnsi"/>
        </w:rPr>
        <w:t>)</w:t>
      </w:r>
    </w:p>
    <w:p w14:paraId="660E5FEC" w14:textId="5389B3DF" w:rsidR="00E84E36" w:rsidRDefault="00E84E36" w:rsidP="00A27D3A">
      <w:pPr>
        <w:pStyle w:val="ListParagraph"/>
        <w:numPr>
          <w:ilvl w:val="1"/>
          <w:numId w:val="147"/>
        </w:numPr>
        <w:spacing w:after="120"/>
        <w:rPr>
          <w:rFonts w:asciiTheme="majorHAnsi" w:hAnsiTheme="majorHAnsi"/>
        </w:rPr>
      </w:pPr>
      <w:r>
        <w:rPr>
          <w:rFonts w:asciiTheme="majorHAnsi" w:hAnsiTheme="majorHAnsi"/>
        </w:rPr>
        <w:t xml:space="preserve">s. 15 should be interpreted to only prohibit unreasonable or unfair distinctions (“rationality review”) </w:t>
      </w:r>
      <w:r w:rsidRPr="00E84E36">
        <w:rPr>
          <w:rFonts w:asciiTheme="majorHAnsi" w:hAnsiTheme="majorHAnsi"/>
        </w:rPr>
        <w:sym w:font="Wingdings" w:char="F0E0"/>
      </w:r>
      <w:r>
        <w:rPr>
          <w:rFonts w:asciiTheme="majorHAnsi" w:hAnsiTheme="majorHAnsi"/>
        </w:rPr>
        <w:t xml:space="preserve"> </w:t>
      </w:r>
      <w:r w:rsidR="00B8792C">
        <w:rPr>
          <w:rFonts w:asciiTheme="majorHAnsi" w:hAnsiTheme="majorHAnsi"/>
        </w:rPr>
        <w:t xml:space="preserve">criticism: </w:t>
      </w:r>
      <w:r>
        <w:rPr>
          <w:rFonts w:asciiTheme="majorHAnsi" w:hAnsiTheme="majorHAnsi"/>
        </w:rPr>
        <w:t>this approach would leave very little work for s. 1 analysis</w:t>
      </w:r>
      <w:r w:rsidR="008C5825">
        <w:rPr>
          <w:rFonts w:asciiTheme="majorHAnsi" w:hAnsiTheme="majorHAnsi"/>
        </w:rPr>
        <w:t xml:space="preserve"> (</w:t>
      </w:r>
      <w:r w:rsidR="008C5825">
        <w:rPr>
          <w:rFonts w:asciiTheme="majorHAnsi" w:hAnsiTheme="majorHAnsi"/>
          <w:i/>
        </w:rPr>
        <w:t>Andrews</w:t>
      </w:r>
      <w:r w:rsidR="008C5825">
        <w:rPr>
          <w:rFonts w:asciiTheme="majorHAnsi" w:hAnsiTheme="majorHAnsi"/>
        </w:rPr>
        <w:t>)</w:t>
      </w:r>
    </w:p>
    <w:p w14:paraId="5B6F92AE" w14:textId="6288272B" w:rsidR="00E84E36" w:rsidRDefault="00E84E36" w:rsidP="00A27D3A">
      <w:pPr>
        <w:pStyle w:val="ListParagraph"/>
        <w:numPr>
          <w:ilvl w:val="1"/>
          <w:numId w:val="147"/>
        </w:numPr>
        <w:spacing w:after="120"/>
        <w:rPr>
          <w:rFonts w:asciiTheme="majorHAnsi" w:hAnsiTheme="majorHAnsi"/>
        </w:rPr>
      </w:pPr>
      <w:r>
        <w:rPr>
          <w:rFonts w:asciiTheme="majorHAnsi" w:hAnsiTheme="majorHAnsi"/>
        </w:rPr>
        <w:t>s. 15 should be aimed at group disadvantage</w:t>
      </w:r>
    </w:p>
    <w:p w14:paraId="596DC0BE" w14:textId="49059DC3" w:rsidR="00E84E36" w:rsidRDefault="00E84E36" w:rsidP="00A27D3A">
      <w:pPr>
        <w:pStyle w:val="ListParagraph"/>
        <w:numPr>
          <w:ilvl w:val="1"/>
          <w:numId w:val="147"/>
        </w:numPr>
        <w:spacing w:after="120"/>
        <w:rPr>
          <w:rFonts w:asciiTheme="majorHAnsi" w:hAnsiTheme="majorHAnsi"/>
        </w:rPr>
      </w:pPr>
      <w:r>
        <w:rPr>
          <w:rFonts w:asciiTheme="majorHAnsi" w:hAnsiTheme="majorHAnsi"/>
        </w:rPr>
        <w:t>s. 15 should be aimed at individual stereotyping and prejudice</w:t>
      </w:r>
    </w:p>
    <w:p w14:paraId="1C5376EA" w14:textId="0708E31B" w:rsidR="00E84E36" w:rsidRPr="00E84E36" w:rsidRDefault="00E84E36" w:rsidP="00A27D3A">
      <w:pPr>
        <w:pStyle w:val="ListParagraph"/>
        <w:numPr>
          <w:ilvl w:val="1"/>
          <w:numId w:val="147"/>
        </w:numPr>
        <w:spacing w:after="120"/>
        <w:rPr>
          <w:rFonts w:asciiTheme="majorHAnsi" w:hAnsiTheme="majorHAnsi"/>
        </w:rPr>
      </w:pPr>
      <w:r>
        <w:rPr>
          <w:rFonts w:asciiTheme="majorHAnsi" w:hAnsiTheme="majorHAnsi"/>
        </w:rPr>
        <w:t>s. 15 is violated every time there is a distinction drawn based on an enumerated ground</w:t>
      </w:r>
      <w:r w:rsidR="008C5825">
        <w:rPr>
          <w:rFonts w:asciiTheme="majorHAnsi" w:hAnsiTheme="majorHAnsi"/>
        </w:rPr>
        <w:t xml:space="preserve"> (</w:t>
      </w:r>
      <w:r w:rsidR="008C5825">
        <w:rPr>
          <w:rFonts w:asciiTheme="majorHAnsi" w:hAnsiTheme="majorHAnsi"/>
          <w:i/>
        </w:rPr>
        <w:t>Andrews</w:t>
      </w:r>
      <w:r w:rsidR="008C5825">
        <w:rPr>
          <w:rFonts w:asciiTheme="majorHAnsi" w:hAnsiTheme="majorHAnsi"/>
        </w:rPr>
        <w:t>)</w:t>
      </w:r>
    </w:p>
    <w:p w14:paraId="016E8B8E" w14:textId="08EC71C0" w:rsidR="00A5536C" w:rsidRPr="00A5536C" w:rsidRDefault="00A5536C" w:rsidP="003C6E25">
      <w:pPr>
        <w:spacing w:after="120"/>
        <w:rPr>
          <w:rFonts w:asciiTheme="majorHAnsi" w:hAnsiTheme="majorHAnsi"/>
        </w:rPr>
      </w:pPr>
      <w:r>
        <w:rPr>
          <w:rFonts w:asciiTheme="majorHAnsi" w:hAnsiTheme="majorHAnsi"/>
        </w:rPr>
        <w:t>Approaches to equality:</w:t>
      </w:r>
    </w:p>
    <w:p w14:paraId="37B71B98" w14:textId="1130E287" w:rsidR="001A7D3E" w:rsidRDefault="00A5536C" w:rsidP="003C6E25">
      <w:pPr>
        <w:spacing w:after="120"/>
        <w:rPr>
          <w:rFonts w:asciiTheme="majorHAnsi" w:hAnsiTheme="majorHAnsi"/>
        </w:rPr>
      </w:pPr>
      <w:r>
        <w:rPr>
          <w:rFonts w:asciiTheme="majorHAnsi" w:hAnsiTheme="majorHAnsi"/>
          <w:b/>
        </w:rPr>
        <w:t>Formal equality:</w:t>
      </w:r>
      <w:r>
        <w:rPr>
          <w:rFonts w:asciiTheme="majorHAnsi" w:hAnsiTheme="majorHAnsi"/>
        </w:rPr>
        <w:t xml:space="preserve"> associated with the </w:t>
      </w:r>
      <w:r w:rsidRPr="00B8792C">
        <w:rPr>
          <w:rFonts w:asciiTheme="majorHAnsi" w:hAnsiTheme="majorHAnsi"/>
          <w:b/>
        </w:rPr>
        <w:t>“similarly situated”</w:t>
      </w:r>
      <w:r>
        <w:rPr>
          <w:rFonts w:asciiTheme="majorHAnsi" w:hAnsiTheme="majorHAnsi"/>
        </w:rPr>
        <w:t xml:space="preserve"> test – like cases should be treated alike and unlike cases should be treated unalike in proportion to their differences. </w:t>
      </w:r>
    </w:p>
    <w:p w14:paraId="2C5342A8" w14:textId="1930295B" w:rsidR="00A5536C" w:rsidRDefault="00A5536C" w:rsidP="00A27D3A">
      <w:pPr>
        <w:pStyle w:val="ListParagraph"/>
        <w:numPr>
          <w:ilvl w:val="0"/>
          <w:numId w:val="148"/>
        </w:numPr>
        <w:spacing w:after="120"/>
        <w:rPr>
          <w:rFonts w:asciiTheme="majorHAnsi" w:hAnsiTheme="majorHAnsi"/>
        </w:rPr>
      </w:pPr>
      <w:r>
        <w:rPr>
          <w:rFonts w:asciiTheme="majorHAnsi" w:hAnsiTheme="majorHAnsi"/>
        </w:rPr>
        <w:t>Issue: similarly situated test is hard to apply in practice – how do you determine when cases are alike?</w:t>
      </w:r>
    </w:p>
    <w:p w14:paraId="152A7751" w14:textId="0D72683A" w:rsidR="00A5536C" w:rsidRDefault="00A5536C" w:rsidP="00A27D3A">
      <w:pPr>
        <w:pStyle w:val="ListParagraph"/>
        <w:numPr>
          <w:ilvl w:val="0"/>
          <w:numId w:val="148"/>
        </w:numPr>
        <w:spacing w:after="120"/>
        <w:rPr>
          <w:rFonts w:asciiTheme="majorHAnsi" w:hAnsiTheme="majorHAnsi"/>
        </w:rPr>
      </w:pPr>
      <w:r>
        <w:rPr>
          <w:rFonts w:asciiTheme="majorHAnsi" w:hAnsiTheme="majorHAnsi"/>
        </w:rPr>
        <w:t>The purpose of the law is usually used to decide when cases are alike. Is the formal distinction drawn relevant to the purpose of the law?</w:t>
      </w:r>
    </w:p>
    <w:p w14:paraId="79153B27" w14:textId="3E8B4F50" w:rsidR="00A5536C" w:rsidRDefault="00A5536C" w:rsidP="00A27D3A">
      <w:pPr>
        <w:pStyle w:val="ListParagraph"/>
        <w:numPr>
          <w:ilvl w:val="0"/>
          <w:numId w:val="148"/>
        </w:numPr>
        <w:spacing w:after="120"/>
        <w:rPr>
          <w:rFonts w:asciiTheme="majorHAnsi" w:hAnsiTheme="majorHAnsi"/>
        </w:rPr>
      </w:pPr>
      <w:r>
        <w:rPr>
          <w:rFonts w:asciiTheme="majorHAnsi" w:hAnsiTheme="majorHAnsi"/>
        </w:rPr>
        <w:t>This approach is heavily criticized: it can leave unaddressed unfair inequalities from distinctions drawn and has no way of weeding out discriminatory purposes (e.g. same-sex marriage laws)</w:t>
      </w:r>
    </w:p>
    <w:p w14:paraId="71D477D7" w14:textId="2680954C" w:rsidR="00A5536C" w:rsidRDefault="00A5536C" w:rsidP="00A5536C">
      <w:pPr>
        <w:spacing w:after="120"/>
        <w:rPr>
          <w:rFonts w:asciiTheme="majorHAnsi" w:hAnsiTheme="majorHAnsi"/>
        </w:rPr>
      </w:pPr>
      <w:r>
        <w:rPr>
          <w:rFonts w:asciiTheme="majorHAnsi" w:hAnsiTheme="majorHAnsi"/>
          <w:b/>
        </w:rPr>
        <w:t>Substantive equality:</w:t>
      </w:r>
      <w:r>
        <w:rPr>
          <w:rFonts w:asciiTheme="majorHAnsi" w:hAnsiTheme="majorHAnsi"/>
        </w:rPr>
        <w:t xml:space="preserve"> looks beyond the formal distinctions drawn by the law to look at the impact on the members affected. Aims to ensure laws do not impose subordinating impacts on groups that are already disadvantaged.</w:t>
      </w:r>
    </w:p>
    <w:p w14:paraId="2DEC583B" w14:textId="61DF83FA" w:rsidR="00A5536C" w:rsidRDefault="00A5536C" w:rsidP="00A27D3A">
      <w:pPr>
        <w:pStyle w:val="ListParagraph"/>
        <w:numPr>
          <w:ilvl w:val="0"/>
          <w:numId w:val="149"/>
        </w:numPr>
        <w:spacing w:after="120"/>
        <w:rPr>
          <w:rFonts w:asciiTheme="majorHAnsi" w:hAnsiTheme="majorHAnsi"/>
        </w:rPr>
      </w:pPr>
      <w:r>
        <w:rPr>
          <w:rFonts w:asciiTheme="majorHAnsi" w:hAnsiTheme="majorHAnsi"/>
        </w:rPr>
        <w:t xml:space="preserve">E.g. a law that everyone must work on Saturday would pass the formal equality test because everyone is treated the same. But it would fail the substantive equality test because it has adverse impacts on those who observe the Sabbath. </w:t>
      </w:r>
    </w:p>
    <w:p w14:paraId="56D6E6C2" w14:textId="2BD23A32" w:rsidR="00A5536C" w:rsidRDefault="00A5536C" w:rsidP="00A5536C">
      <w:pPr>
        <w:spacing w:after="120"/>
        <w:rPr>
          <w:rFonts w:asciiTheme="majorHAnsi" w:hAnsiTheme="majorHAnsi"/>
        </w:rPr>
      </w:pPr>
      <w:r>
        <w:rPr>
          <w:rFonts w:asciiTheme="majorHAnsi" w:hAnsiTheme="majorHAnsi"/>
        </w:rPr>
        <w:t>Intentional vs. unintentional discrimination</w:t>
      </w:r>
    </w:p>
    <w:p w14:paraId="04DCF5E6" w14:textId="26C4E7CE" w:rsidR="00A5536C" w:rsidRDefault="00A5536C" w:rsidP="00A27D3A">
      <w:pPr>
        <w:pStyle w:val="ListParagraph"/>
        <w:numPr>
          <w:ilvl w:val="0"/>
          <w:numId w:val="149"/>
        </w:numPr>
        <w:spacing w:after="120"/>
        <w:rPr>
          <w:rFonts w:asciiTheme="majorHAnsi" w:hAnsiTheme="majorHAnsi"/>
        </w:rPr>
      </w:pPr>
      <w:r>
        <w:rPr>
          <w:rFonts w:asciiTheme="majorHAnsi" w:hAnsiTheme="majorHAnsi"/>
          <w:b/>
        </w:rPr>
        <w:t>Intentional discrimination:</w:t>
      </w:r>
      <w:r>
        <w:rPr>
          <w:rFonts w:asciiTheme="majorHAnsi" w:hAnsiTheme="majorHAnsi"/>
        </w:rPr>
        <w:t xml:space="preserve"> discrimination that is animated by prejudice. Involves contempt.</w:t>
      </w:r>
    </w:p>
    <w:p w14:paraId="09808A70" w14:textId="5A709517" w:rsidR="00A5536C" w:rsidRDefault="00A5536C" w:rsidP="00A27D3A">
      <w:pPr>
        <w:pStyle w:val="ListParagraph"/>
        <w:numPr>
          <w:ilvl w:val="0"/>
          <w:numId w:val="149"/>
        </w:numPr>
        <w:spacing w:after="120"/>
        <w:rPr>
          <w:rFonts w:asciiTheme="majorHAnsi" w:hAnsiTheme="majorHAnsi"/>
        </w:rPr>
      </w:pPr>
      <w:r>
        <w:rPr>
          <w:rFonts w:asciiTheme="majorHAnsi" w:hAnsiTheme="majorHAnsi"/>
          <w:b/>
        </w:rPr>
        <w:t>Unintentional discrimination:</w:t>
      </w:r>
      <w:r>
        <w:rPr>
          <w:rFonts w:asciiTheme="majorHAnsi" w:hAnsiTheme="majorHAnsi"/>
        </w:rPr>
        <w:t xml:space="preserve"> usually arises from an inattention to difference.</w:t>
      </w:r>
    </w:p>
    <w:p w14:paraId="06DBA330" w14:textId="72CBE255" w:rsidR="00A5536C" w:rsidRDefault="00A5536C" w:rsidP="00A5536C">
      <w:pPr>
        <w:spacing w:after="120"/>
        <w:rPr>
          <w:rFonts w:asciiTheme="majorHAnsi" w:hAnsiTheme="majorHAnsi"/>
        </w:rPr>
      </w:pPr>
      <w:r>
        <w:rPr>
          <w:rFonts w:asciiTheme="majorHAnsi" w:hAnsiTheme="majorHAnsi"/>
        </w:rPr>
        <w:t>Direct vs. indirect discrimination</w:t>
      </w:r>
    </w:p>
    <w:p w14:paraId="57E67080" w14:textId="7C5285AA" w:rsidR="00A5536C" w:rsidRDefault="00A5536C" w:rsidP="00A27D3A">
      <w:pPr>
        <w:pStyle w:val="ListParagraph"/>
        <w:numPr>
          <w:ilvl w:val="0"/>
          <w:numId w:val="150"/>
        </w:numPr>
        <w:spacing w:after="120"/>
        <w:rPr>
          <w:rFonts w:asciiTheme="majorHAnsi" w:hAnsiTheme="majorHAnsi"/>
        </w:rPr>
      </w:pPr>
      <w:r>
        <w:rPr>
          <w:rFonts w:asciiTheme="majorHAnsi" w:hAnsiTheme="majorHAnsi"/>
          <w:b/>
        </w:rPr>
        <w:t>Direct discrimination:</w:t>
      </w:r>
      <w:r>
        <w:rPr>
          <w:rFonts w:asciiTheme="majorHAnsi" w:hAnsiTheme="majorHAnsi"/>
        </w:rPr>
        <w:t xml:space="preserve"> discriminates on the face of the law, explicitly. Usually overlaps with intentional discrimination. E.g. a law that prohibited women from serving in the police force.</w:t>
      </w:r>
    </w:p>
    <w:p w14:paraId="7CCDC02D" w14:textId="4A073C55" w:rsidR="00A5536C" w:rsidRDefault="00A5536C" w:rsidP="00A27D3A">
      <w:pPr>
        <w:pStyle w:val="ListParagraph"/>
        <w:numPr>
          <w:ilvl w:val="0"/>
          <w:numId w:val="150"/>
        </w:numPr>
        <w:spacing w:after="120"/>
        <w:rPr>
          <w:rFonts w:asciiTheme="majorHAnsi" w:hAnsiTheme="majorHAnsi"/>
        </w:rPr>
      </w:pPr>
      <w:r>
        <w:rPr>
          <w:rFonts w:asciiTheme="majorHAnsi" w:hAnsiTheme="majorHAnsi"/>
          <w:b/>
        </w:rPr>
        <w:t>Indirect (adverse effects) discrimination:</w:t>
      </w:r>
      <w:r>
        <w:rPr>
          <w:rFonts w:asciiTheme="majorHAnsi" w:hAnsiTheme="majorHAnsi"/>
        </w:rPr>
        <w:t xml:space="preserve"> does not draw a distinction explicitly on the face of the law itself, but has a negative and disproportionate effect on some group. E.g. law that proposed height or weight restrictions on joining the police force. </w:t>
      </w:r>
    </w:p>
    <w:p w14:paraId="73A762A1" w14:textId="331A6C84" w:rsidR="00A27D3A" w:rsidRPr="00A27D3A" w:rsidRDefault="00A27D3A" w:rsidP="00A27D3A">
      <w:pPr>
        <w:pStyle w:val="Heading2"/>
      </w:pPr>
      <w:bookmarkStart w:id="103" w:name="_Toc532733995"/>
      <w:r>
        <w:rPr>
          <w:i/>
        </w:rPr>
        <w:t>Andrews</w:t>
      </w:r>
      <w:r>
        <w:t xml:space="preserve"> Period (1989-1995)</w:t>
      </w:r>
      <w:bookmarkEnd w:id="103"/>
    </w:p>
    <w:p w14:paraId="0BC3D4EB" w14:textId="06F5CDE6" w:rsidR="00A5536C" w:rsidRDefault="00B45771" w:rsidP="00A5536C">
      <w:pPr>
        <w:spacing w:after="120"/>
        <w:rPr>
          <w:rFonts w:asciiTheme="majorHAnsi" w:hAnsiTheme="majorHAnsi"/>
        </w:rPr>
      </w:pPr>
      <w:r>
        <w:rPr>
          <w:rFonts w:asciiTheme="majorHAnsi" w:hAnsiTheme="majorHAnsi"/>
        </w:rPr>
        <w:t>2</w:t>
      </w:r>
      <w:r w:rsidR="00DF011A">
        <w:rPr>
          <w:rFonts w:asciiTheme="majorHAnsi" w:hAnsiTheme="majorHAnsi"/>
        </w:rPr>
        <w:t>-part analysis for s. 15 claims:</w:t>
      </w:r>
    </w:p>
    <w:p w14:paraId="1CEB5036" w14:textId="5B48F6D7" w:rsidR="00DF011A" w:rsidRDefault="00B45771" w:rsidP="00080C2C">
      <w:pPr>
        <w:pStyle w:val="ListParagraph"/>
        <w:numPr>
          <w:ilvl w:val="0"/>
          <w:numId w:val="151"/>
        </w:numPr>
        <w:spacing w:after="120"/>
        <w:rPr>
          <w:rFonts w:asciiTheme="majorHAnsi" w:hAnsiTheme="majorHAnsi"/>
        </w:rPr>
      </w:pPr>
      <w:r>
        <w:rPr>
          <w:rFonts w:asciiTheme="majorHAnsi" w:hAnsiTheme="majorHAnsi"/>
        </w:rPr>
        <w:t>Differential treatment between claimant and others in the form of a benefit denied or burden imposed</w:t>
      </w:r>
    </w:p>
    <w:p w14:paraId="1EE89280" w14:textId="193274BE" w:rsidR="00B45771" w:rsidRDefault="00B45771" w:rsidP="00080C2C">
      <w:pPr>
        <w:pStyle w:val="ListParagraph"/>
        <w:numPr>
          <w:ilvl w:val="0"/>
          <w:numId w:val="151"/>
        </w:numPr>
        <w:spacing w:after="120"/>
        <w:rPr>
          <w:rFonts w:asciiTheme="majorHAnsi" w:hAnsiTheme="majorHAnsi"/>
        </w:rPr>
      </w:pPr>
      <w:r>
        <w:rPr>
          <w:rFonts w:asciiTheme="majorHAnsi" w:hAnsiTheme="majorHAnsi"/>
        </w:rPr>
        <w:t>Differential treatment constitutes discrimination on the basis of an enumerated or analogous ground</w:t>
      </w:r>
    </w:p>
    <w:p w14:paraId="3FB5604F" w14:textId="2592CEAF" w:rsidR="00B45771" w:rsidRPr="00B45771" w:rsidRDefault="00B45771" w:rsidP="00B45771">
      <w:pPr>
        <w:pStyle w:val="Heading3"/>
      </w:pPr>
      <w:bookmarkStart w:id="104" w:name="_Toc532733996"/>
      <w:r>
        <w:rPr>
          <w:i/>
        </w:rPr>
        <w:t>Andrews v Law Society of BC</w:t>
      </w:r>
      <w:r>
        <w:t>, [1989] SCC</w:t>
      </w:r>
      <w:bookmarkEnd w:id="104"/>
    </w:p>
    <w:p w14:paraId="3340BC51" w14:textId="23039586" w:rsidR="00A27D3A" w:rsidRDefault="00B45771" w:rsidP="00A5536C">
      <w:pPr>
        <w:spacing w:after="120"/>
        <w:rPr>
          <w:rFonts w:asciiTheme="majorHAnsi" w:hAnsiTheme="majorHAnsi"/>
        </w:rPr>
      </w:pPr>
      <w:r>
        <w:rPr>
          <w:rFonts w:asciiTheme="majorHAnsi" w:hAnsiTheme="majorHAnsi"/>
          <w:b/>
        </w:rPr>
        <w:t>Facts:</w:t>
      </w:r>
      <w:r>
        <w:rPr>
          <w:rFonts w:asciiTheme="majorHAnsi" w:hAnsiTheme="majorHAnsi"/>
        </w:rPr>
        <w:t xml:space="preserve"> Andrews was a British subject and a permanent resident in Canada. He brought an action for a declaration that the Canadian citizenship requirement for admission to the Law Society of BC violated s. 15 of the Charter. </w:t>
      </w:r>
    </w:p>
    <w:p w14:paraId="5B8C0BFF" w14:textId="77A5B7AA" w:rsidR="00B45771" w:rsidRDefault="00B45771" w:rsidP="00A5536C">
      <w:pPr>
        <w:spacing w:after="120"/>
        <w:rPr>
          <w:rFonts w:asciiTheme="majorHAnsi" w:hAnsiTheme="majorHAnsi"/>
        </w:rPr>
      </w:pPr>
      <w:r>
        <w:rPr>
          <w:rFonts w:asciiTheme="majorHAnsi" w:hAnsiTheme="majorHAnsi"/>
          <w:b/>
        </w:rPr>
        <w:t>Issue:</w:t>
      </w:r>
      <w:r>
        <w:rPr>
          <w:rFonts w:asciiTheme="majorHAnsi" w:hAnsiTheme="majorHAnsi"/>
        </w:rPr>
        <w:t xml:space="preserve"> Does the citizenship requirement violate s. 15?</w:t>
      </w:r>
    </w:p>
    <w:p w14:paraId="0DCF6BE2" w14:textId="007C1F5D" w:rsidR="00E939AA" w:rsidRPr="00D45834" w:rsidRDefault="00B45771" w:rsidP="00A5536C">
      <w:pPr>
        <w:spacing w:after="120"/>
        <w:rPr>
          <w:rFonts w:asciiTheme="majorHAnsi" w:hAnsiTheme="majorHAnsi"/>
        </w:rPr>
      </w:pPr>
      <w:r>
        <w:rPr>
          <w:rFonts w:asciiTheme="majorHAnsi" w:hAnsiTheme="majorHAnsi"/>
          <w:b/>
        </w:rPr>
        <w:t>Held:</w:t>
      </w:r>
      <w:r>
        <w:rPr>
          <w:rFonts w:asciiTheme="majorHAnsi" w:hAnsiTheme="majorHAnsi"/>
        </w:rPr>
        <w:t xml:space="preserve"> Yes, the citizenship requirement violates s. 15 and the violation is not saved under s. 1. </w:t>
      </w:r>
    </w:p>
    <w:p w14:paraId="5CD6BEEE" w14:textId="44A4ABAD" w:rsidR="00B45771" w:rsidRDefault="00B45771" w:rsidP="00A5536C">
      <w:pPr>
        <w:spacing w:after="120"/>
        <w:rPr>
          <w:rFonts w:asciiTheme="majorHAnsi" w:hAnsiTheme="majorHAnsi"/>
        </w:rPr>
      </w:pPr>
      <w:r>
        <w:rPr>
          <w:rFonts w:asciiTheme="majorHAnsi" w:hAnsiTheme="majorHAnsi"/>
          <w:b/>
        </w:rPr>
        <w:t>McIntyre J</w:t>
      </w:r>
      <w:r>
        <w:rPr>
          <w:rFonts w:asciiTheme="majorHAnsi" w:hAnsiTheme="majorHAnsi"/>
        </w:rPr>
        <w:t xml:space="preserve"> (unanimous decision on s. 15 analysis, but in dissent on s. 1 analysis): S. 15 is not a general guarantee of equality; it does not provide for equality between individuals/groups within society in a general or abstract sense, nor does it impose on individuals/groups and obligation to accord equal treatment to others. It </w:t>
      </w:r>
      <w:r w:rsidR="0096052E">
        <w:rPr>
          <w:rFonts w:asciiTheme="majorHAnsi" w:hAnsiTheme="majorHAnsi"/>
        </w:rPr>
        <w:t>is</w:t>
      </w:r>
      <w:r>
        <w:rPr>
          <w:rFonts w:asciiTheme="majorHAnsi" w:hAnsiTheme="majorHAnsi"/>
        </w:rPr>
        <w:t xml:space="preserve"> concerned with the application of the law. The </w:t>
      </w:r>
      <w:r>
        <w:rPr>
          <w:rFonts w:asciiTheme="majorHAnsi" w:hAnsiTheme="majorHAnsi"/>
          <w:u w:val="single"/>
        </w:rPr>
        <w:t>similarly situated test</w:t>
      </w:r>
      <w:r>
        <w:rPr>
          <w:rFonts w:asciiTheme="majorHAnsi" w:hAnsiTheme="majorHAnsi"/>
        </w:rPr>
        <w:t xml:space="preserve"> (that alike things are treated alike, while unalike things are treated unalike i</w:t>
      </w:r>
      <w:r w:rsidR="008C5825">
        <w:rPr>
          <w:rFonts w:asciiTheme="majorHAnsi" w:hAnsiTheme="majorHAnsi"/>
        </w:rPr>
        <w:t>n proportion to their differences</w:t>
      </w:r>
      <w:r>
        <w:rPr>
          <w:rFonts w:asciiTheme="majorHAnsi" w:hAnsiTheme="majorHAnsi"/>
        </w:rPr>
        <w:t xml:space="preserve">) is deficient in that it excludes any consideration </w:t>
      </w:r>
      <w:r w:rsidR="008C5825">
        <w:rPr>
          <w:rFonts w:asciiTheme="majorHAnsi" w:hAnsiTheme="majorHAnsi"/>
        </w:rPr>
        <w:t xml:space="preserve">of the nature of the law. </w:t>
      </w:r>
      <w:r w:rsidR="008C5825">
        <w:rPr>
          <w:rFonts w:asciiTheme="majorHAnsi" w:hAnsiTheme="majorHAnsi"/>
          <w:b/>
        </w:rPr>
        <w:t>Discrimination is defined</w:t>
      </w:r>
      <w:r w:rsidR="008C5825">
        <w:rPr>
          <w:rFonts w:asciiTheme="majorHAnsi" w:hAnsiTheme="majorHAnsi"/>
        </w:rPr>
        <w:t xml:space="preserve"> as a distinction, whether intentional or not but based on grounds relating to personal characteristics of the individual or group, which has the effect of imposing burdens, obligations or disadvantages on such individual/group not imposed on other groups, or which withholds or limits access to opportunities, benefits, and advantages available to other members of society. Distinctions based on personal characteristics attributed to an individual solely on the basis of association with a group will usually be classified as discrimination. Distinctions based on an individual’s merits and capacities will usually NOT be classified as discrimination.</w:t>
      </w:r>
      <w:r>
        <w:rPr>
          <w:rFonts w:asciiTheme="majorHAnsi" w:hAnsiTheme="majorHAnsi"/>
        </w:rPr>
        <w:t xml:space="preserve"> </w:t>
      </w:r>
      <w:r w:rsidRPr="008C5825">
        <w:rPr>
          <w:rFonts w:asciiTheme="majorHAnsi" w:hAnsiTheme="majorHAnsi"/>
          <w:b/>
        </w:rPr>
        <w:t>Two-part framework for s. 15 claims</w:t>
      </w:r>
      <w:r>
        <w:rPr>
          <w:rFonts w:asciiTheme="majorHAnsi" w:hAnsiTheme="majorHAnsi"/>
        </w:rPr>
        <w:t>:</w:t>
      </w:r>
    </w:p>
    <w:p w14:paraId="21B43E6D" w14:textId="6FDBFC6A" w:rsidR="00B45771" w:rsidRDefault="00B45771" w:rsidP="00A5536C">
      <w:pPr>
        <w:spacing w:after="120"/>
        <w:rPr>
          <w:rFonts w:asciiTheme="majorHAnsi" w:hAnsiTheme="majorHAnsi"/>
        </w:rPr>
      </w:pPr>
      <w:r>
        <w:rPr>
          <w:rFonts w:asciiTheme="majorHAnsi" w:hAnsiTheme="majorHAnsi"/>
        </w:rPr>
        <w:t>1. Claimant must show differential treatment between him/her and others in the form of a benefit denied or burden imposed</w:t>
      </w:r>
    </w:p>
    <w:p w14:paraId="713517D6" w14:textId="1813417A" w:rsidR="00B45771" w:rsidRDefault="008C5825" w:rsidP="00080C2C">
      <w:pPr>
        <w:pStyle w:val="ListParagraph"/>
        <w:numPr>
          <w:ilvl w:val="0"/>
          <w:numId w:val="152"/>
        </w:numPr>
        <w:spacing w:after="120"/>
        <w:rPr>
          <w:rFonts w:asciiTheme="majorHAnsi" w:hAnsiTheme="majorHAnsi"/>
        </w:rPr>
      </w:pPr>
      <w:r>
        <w:rPr>
          <w:rFonts w:asciiTheme="majorHAnsi" w:hAnsiTheme="majorHAnsi"/>
        </w:rPr>
        <w:t xml:space="preserve">s. 15 equality guarantee is “comparative” </w:t>
      </w:r>
      <w:r w:rsidRPr="008C5825">
        <w:rPr>
          <w:rFonts w:asciiTheme="majorHAnsi" w:hAnsiTheme="majorHAnsi"/>
        </w:rPr>
        <w:sym w:font="Wingdings" w:char="F0E0"/>
      </w:r>
      <w:r>
        <w:rPr>
          <w:rFonts w:asciiTheme="majorHAnsi" w:hAnsiTheme="majorHAnsi"/>
        </w:rPr>
        <w:t xml:space="preserve"> a benefit or burden can be imposed so long as it is imposed on everyone equally </w:t>
      </w:r>
    </w:p>
    <w:p w14:paraId="1418D796" w14:textId="4D7D40EA" w:rsidR="008C5825" w:rsidRDefault="008C5825" w:rsidP="008C5825">
      <w:pPr>
        <w:spacing w:after="120"/>
        <w:rPr>
          <w:rFonts w:asciiTheme="majorHAnsi" w:hAnsiTheme="majorHAnsi"/>
        </w:rPr>
      </w:pPr>
      <w:r>
        <w:rPr>
          <w:rFonts w:asciiTheme="majorHAnsi" w:hAnsiTheme="majorHAnsi"/>
        </w:rPr>
        <w:t xml:space="preserve">2. </w:t>
      </w:r>
      <w:r w:rsidR="00E939AA">
        <w:rPr>
          <w:rFonts w:asciiTheme="majorHAnsi" w:hAnsiTheme="majorHAnsi"/>
        </w:rPr>
        <w:t>Differential treatment must constitute discrimination on the basis of an enumerated or analogous ground</w:t>
      </w:r>
    </w:p>
    <w:p w14:paraId="59302D8B" w14:textId="026CFB93" w:rsidR="00E939AA" w:rsidRDefault="00E939AA" w:rsidP="00080C2C">
      <w:pPr>
        <w:pStyle w:val="ListParagraph"/>
        <w:numPr>
          <w:ilvl w:val="0"/>
          <w:numId w:val="152"/>
        </w:numPr>
        <w:spacing w:after="120"/>
        <w:rPr>
          <w:rFonts w:asciiTheme="majorHAnsi" w:hAnsiTheme="majorHAnsi"/>
        </w:rPr>
      </w:pPr>
      <w:r>
        <w:rPr>
          <w:rFonts w:asciiTheme="majorHAnsi" w:hAnsiTheme="majorHAnsi"/>
        </w:rPr>
        <w:t>2a: discrimination</w:t>
      </w:r>
    </w:p>
    <w:p w14:paraId="42FE1F9F" w14:textId="228DA1F7" w:rsidR="00E939AA" w:rsidRDefault="00E939AA" w:rsidP="00080C2C">
      <w:pPr>
        <w:pStyle w:val="ListParagraph"/>
        <w:numPr>
          <w:ilvl w:val="1"/>
          <w:numId w:val="152"/>
        </w:numPr>
        <w:spacing w:after="120"/>
        <w:rPr>
          <w:rFonts w:asciiTheme="majorHAnsi" w:hAnsiTheme="majorHAnsi"/>
        </w:rPr>
      </w:pPr>
      <w:r>
        <w:rPr>
          <w:rFonts w:asciiTheme="majorHAnsi" w:hAnsiTheme="majorHAnsi"/>
        </w:rPr>
        <w:t xml:space="preserve">A law is discriminatory if in purpose or effect it withholds a benefit/imposes a burden on an individual based on personal characteristics associated with group affiliation rather than individual effort. </w:t>
      </w:r>
    </w:p>
    <w:p w14:paraId="0A59653E" w14:textId="23897E49" w:rsidR="00E939AA" w:rsidRDefault="00E939AA" w:rsidP="00080C2C">
      <w:pPr>
        <w:pStyle w:val="ListParagraph"/>
        <w:numPr>
          <w:ilvl w:val="1"/>
          <w:numId w:val="152"/>
        </w:numPr>
        <w:spacing w:after="120"/>
        <w:rPr>
          <w:rFonts w:asciiTheme="majorHAnsi" w:hAnsiTheme="majorHAnsi"/>
        </w:rPr>
      </w:pPr>
      <w:r>
        <w:rPr>
          <w:rFonts w:asciiTheme="majorHAnsi" w:hAnsiTheme="majorHAnsi"/>
        </w:rPr>
        <w:t>Can involve: burdens imposed; benefits withheld; direct or indirect discrimination; intentional or unintentional discrimination</w:t>
      </w:r>
    </w:p>
    <w:p w14:paraId="6CBE845E" w14:textId="54E42216" w:rsidR="00E939AA" w:rsidRDefault="00E939AA" w:rsidP="00080C2C">
      <w:pPr>
        <w:pStyle w:val="ListParagraph"/>
        <w:numPr>
          <w:ilvl w:val="0"/>
          <w:numId w:val="152"/>
        </w:numPr>
        <w:spacing w:after="120"/>
        <w:rPr>
          <w:rFonts w:asciiTheme="majorHAnsi" w:hAnsiTheme="majorHAnsi"/>
        </w:rPr>
      </w:pPr>
      <w:r>
        <w:rPr>
          <w:rFonts w:asciiTheme="majorHAnsi" w:hAnsiTheme="majorHAnsi"/>
        </w:rPr>
        <w:t>2b: prohibited grounds = enumerated or analogous grounds</w:t>
      </w:r>
    </w:p>
    <w:p w14:paraId="2CF883C7" w14:textId="4BAEF2C9" w:rsidR="00E939AA" w:rsidRDefault="00E939AA" w:rsidP="00080C2C">
      <w:pPr>
        <w:pStyle w:val="ListParagraph"/>
        <w:numPr>
          <w:ilvl w:val="1"/>
          <w:numId w:val="152"/>
        </w:numPr>
        <w:spacing w:after="120"/>
        <w:rPr>
          <w:rFonts w:asciiTheme="majorHAnsi" w:hAnsiTheme="majorHAnsi"/>
        </w:rPr>
      </w:pPr>
      <w:r>
        <w:rPr>
          <w:rFonts w:asciiTheme="majorHAnsi" w:hAnsiTheme="majorHAnsi"/>
        </w:rPr>
        <w:t>Test for adding analogous grounds is not settled</w:t>
      </w:r>
    </w:p>
    <w:p w14:paraId="4EFC9A0E" w14:textId="639F809D" w:rsidR="00E939AA" w:rsidRDefault="00E939AA" w:rsidP="00080C2C">
      <w:pPr>
        <w:pStyle w:val="ListParagraph"/>
        <w:numPr>
          <w:ilvl w:val="2"/>
          <w:numId w:val="152"/>
        </w:numPr>
        <w:spacing w:after="120"/>
        <w:rPr>
          <w:rFonts w:asciiTheme="majorHAnsi" w:hAnsiTheme="majorHAnsi"/>
        </w:rPr>
      </w:pPr>
      <w:r>
        <w:rPr>
          <w:rFonts w:asciiTheme="majorHAnsi" w:hAnsiTheme="majorHAnsi"/>
        </w:rPr>
        <w:t xml:space="preserve">Wilson &amp; McIntyre J </w:t>
      </w:r>
      <w:r w:rsidRPr="00E939AA">
        <w:rPr>
          <w:rFonts w:asciiTheme="majorHAnsi" w:hAnsiTheme="majorHAnsi"/>
        </w:rPr>
        <w:sym w:font="Wingdings" w:char="F0E0"/>
      </w:r>
      <w:r>
        <w:rPr>
          <w:rFonts w:asciiTheme="majorHAnsi" w:hAnsiTheme="majorHAnsi"/>
        </w:rPr>
        <w:t xml:space="preserve"> “discrete &amp; insular minority” (lack of political power)</w:t>
      </w:r>
    </w:p>
    <w:p w14:paraId="7915FCF8" w14:textId="20395C05" w:rsidR="00E939AA" w:rsidRDefault="00E939AA" w:rsidP="00080C2C">
      <w:pPr>
        <w:pStyle w:val="ListParagraph"/>
        <w:numPr>
          <w:ilvl w:val="2"/>
          <w:numId w:val="152"/>
        </w:numPr>
        <w:spacing w:after="120"/>
        <w:rPr>
          <w:rFonts w:asciiTheme="majorHAnsi" w:hAnsiTheme="majorHAnsi"/>
        </w:rPr>
      </w:pPr>
      <w:r>
        <w:rPr>
          <w:rFonts w:asciiTheme="majorHAnsi" w:hAnsiTheme="majorHAnsi"/>
        </w:rPr>
        <w:t xml:space="preserve">Wilson </w:t>
      </w:r>
      <w:r w:rsidRPr="00E939AA">
        <w:rPr>
          <w:rFonts w:asciiTheme="majorHAnsi" w:hAnsiTheme="majorHAnsi"/>
        </w:rPr>
        <w:sym w:font="Wingdings" w:char="F0E0"/>
      </w:r>
      <w:r>
        <w:rPr>
          <w:rFonts w:asciiTheme="majorHAnsi" w:hAnsiTheme="majorHAnsi"/>
        </w:rPr>
        <w:t xml:space="preserve"> perpetuating historical disadvantage </w:t>
      </w:r>
    </w:p>
    <w:p w14:paraId="58ED3C91" w14:textId="20FFA53A" w:rsidR="00E939AA" w:rsidRDefault="00E939AA" w:rsidP="00080C2C">
      <w:pPr>
        <w:pStyle w:val="ListParagraph"/>
        <w:numPr>
          <w:ilvl w:val="2"/>
          <w:numId w:val="152"/>
        </w:numPr>
        <w:spacing w:after="120"/>
        <w:rPr>
          <w:rFonts w:asciiTheme="majorHAnsi" w:hAnsiTheme="majorHAnsi"/>
        </w:rPr>
      </w:pPr>
      <w:r>
        <w:rPr>
          <w:rFonts w:asciiTheme="majorHAnsi" w:hAnsiTheme="majorHAnsi"/>
        </w:rPr>
        <w:t xml:space="preserve">La Forest </w:t>
      </w:r>
      <w:r w:rsidRPr="00E939AA">
        <w:rPr>
          <w:rFonts w:asciiTheme="majorHAnsi" w:hAnsiTheme="majorHAnsi"/>
        </w:rPr>
        <w:sym w:font="Wingdings" w:char="F0E0"/>
      </w:r>
      <w:r>
        <w:rPr>
          <w:rFonts w:asciiTheme="majorHAnsi" w:hAnsiTheme="majorHAnsi"/>
        </w:rPr>
        <w:t xml:space="preserve"> immutability (personal characteristics that cannot be changed)</w:t>
      </w:r>
    </w:p>
    <w:p w14:paraId="19D9919F" w14:textId="40C9E1FB" w:rsidR="00B04ED1" w:rsidRPr="0096052E" w:rsidRDefault="00E939AA" w:rsidP="00080C2C">
      <w:pPr>
        <w:pStyle w:val="ListParagraph"/>
        <w:numPr>
          <w:ilvl w:val="2"/>
          <w:numId w:val="152"/>
        </w:numPr>
        <w:spacing w:after="120"/>
        <w:rPr>
          <w:rFonts w:asciiTheme="majorHAnsi" w:hAnsiTheme="majorHAnsi"/>
        </w:rPr>
      </w:pPr>
      <w:r>
        <w:rPr>
          <w:rFonts w:asciiTheme="majorHAnsi" w:hAnsiTheme="majorHAnsi"/>
        </w:rPr>
        <w:t xml:space="preserve">La Forest </w:t>
      </w:r>
      <w:r w:rsidRPr="00E939AA">
        <w:rPr>
          <w:rFonts w:asciiTheme="majorHAnsi" w:hAnsiTheme="majorHAnsi"/>
        </w:rPr>
        <w:sym w:font="Wingdings" w:char="F0E0"/>
      </w:r>
      <w:r>
        <w:rPr>
          <w:rFonts w:asciiTheme="majorHAnsi" w:hAnsiTheme="majorHAnsi"/>
        </w:rPr>
        <w:t xml:space="preserve"> irrelevance to legitimate government work</w:t>
      </w:r>
    </w:p>
    <w:p w14:paraId="0971F66A" w14:textId="61191222" w:rsidR="00D32EAE" w:rsidRDefault="00D32EAE" w:rsidP="00D32EAE">
      <w:pPr>
        <w:spacing w:after="120"/>
        <w:rPr>
          <w:rFonts w:asciiTheme="majorHAnsi" w:hAnsiTheme="majorHAnsi"/>
        </w:rPr>
      </w:pPr>
      <w:r>
        <w:rPr>
          <w:rFonts w:asciiTheme="majorHAnsi" w:hAnsiTheme="majorHAnsi"/>
        </w:rPr>
        <w:t xml:space="preserve">Application to facts: Step 1 is passed </w:t>
      </w:r>
      <w:r w:rsidRPr="00D32EAE">
        <w:rPr>
          <w:rFonts w:asciiTheme="majorHAnsi" w:hAnsiTheme="majorHAnsi"/>
        </w:rPr>
        <w:sym w:font="Wingdings" w:char="F0E0"/>
      </w:r>
      <w:r>
        <w:rPr>
          <w:rFonts w:asciiTheme="majorHAnsi" w:hAnsiTheme="majorHAnsi"/>
        </w:rPr>
        <w:t xml:space="preserve"> distinction</w:t>
      </w:r>
      <w:r w:rsidR="00D45834">
        <w:rPr>
          <w:rFonts w:asciiTheme="majorHAnsi" w:hAnsiTheme="majorHAnsi"/>
        </w:rPr>
        <w:t xml:space="preserve"> is create</w:t>
      </w:r>
      <w:r w:rsidR="00B04ED1">
        <w:rPr>
          <w:rFonts w:asciiTheme="majorHAnsi" w:hAnsiTheme="majorHAnsi"/>
        </w:rPr>
        <w:t>d</w:t>
      </w:r>
      <w:r w:rsidR="00D45834">
        <w:rPr>
          <w:rFonts w:asciiTheme="majorHAnsi" w:hAnsiTheme="majorHAnsi"/>
        </w:rPr>
        <w:t xml:space="preserve"> between citizens and non-citizens and the distinction imposes a burden in the form of some delay on permanent residents in practicing law. Step 2 is passed </w:t>
      </w:r>
      <w:r w:rsidR="00D45834" w:rsidRPr="00D45834">
        <w:rPr>
          <w:rFonts w:asciiTheme="majorHAnsi" w:hAnsiTheme="majorHAnsi"/>
        </w:rPr>
        <w:sym w:font="Wingdings" w:char="F0E0"/>
      </w:r>
      <w:r w:rsidR="00D45834">
        <w:rPr>
          <w:rFonts w:asciiTheme="majorHAnsi" w:hAnsiTheme="majorHAnsi"/>
        </w:rPr>
        <w:t xml:space="preserve"> distinction is drawn on an analogous ground (citizenship) and the distinction is discriminatory </w:t>
      </w:r>
      <w:r w:rsidR="00B04ED1">
        <w:rPr>
          <w:rFonts w:asciiTheme="majorHAnsi" w:hAnsiTheme="majorHAnsi"/>
        </w:rPr>
        <w:t xml:space="preserve">(reasons don’t really explain why). </w:t>
      </w:r>
    </w:p>
    <w:p w14:paraId="4AB4507C" w14:textId="5A2B053C" w:rsidR="00B04ED1" w:rsidRDefault="00B04ED1" w:rsidP="00D32EAE">
      <w:pPr>
        <w:spacing w:after="120"/>
        <w:rPr>
          <w:rFonts w:asciiTheme="majorHAnsi" w:hAnsiTheme="majorHAnsi"/>
        </w:rPr>
      </w:pPr>
      <w:r>
        <w:rPr>
          <w:rFonts w:asciiTheme="majorHAnsi" w:hAnsiTheme="majorHAnsi"/>
          <w:b/>
        </w:rPr>
        <w:t>McIntyre (dissent):</w:t>
      </w:r>
      <w:r>
        <w:rPr>
          <w:rFonts w:asciiTheme="majorHAnsi" w:hAnsiTheme="majorHAnsi"/>
        </w:rPr>
        <w:t xml:space="preserve"> Relaxes the Oakes test, so the violation is saved under s. 1.</w:t>
      </w:r>
    </w:p>
    <w:p w14:paraId="18178A8D" w14:textId="10961D95" w:rsidR="00B04ED1" w:rsidRDefault="00B04ED1" w:rsidP="00D32EAE">
      <w:pPr>
        <w:spacing w:after="120"/>
        <w:rPr>
          <w:rFonts w:asciiTheme="majorHAnsi" w:hAnsiTheme="majorHAnsi"/>
        </w:rPr>
      </w:pPr>
      <w:r>
        <w:rPr>
          <w:rFonts w:asciiTheme="majorHAnsi" w:hAnsiTheme="majorHAnsi"/>
          <w:b/>
        </w:rPr>
        <w:t>Majority:</w:t>
      </w:r>
      <w:r>
        <w:rPr>
          <w:rFonts w:asciiTheme="majorHAnsi" w:hAnsiTheme="majorHAnsi"/>
        </w:rPr>
        <w:t xml:space="preserve"> Violation is not justified under s. 1 </w:t>
      </w:r>
      <w:r w:rsidRPr="00B04ED1">
        <w:rPr>
          <w:rFonts w:asciiTheme="majorHAnsi" w:hAnsiTheme="majorHAnsi"/>
        </w:rPr>
        <w:sym w:font="Wingdings" w:char="F0E0"/>
      </w:r>
      <w:r>
        <w:rPr>
          <w:rFonts w:asciiTheme="majorHAnsi" w:hAnsiTheme="majorHAnsi"/>
        </w:rPr>
        <w:t xml:space="preserve"> fails at minimal impairment. </w:t>
      </w:r>
    </w:p>
    <w:p w14:paraId="6ECE90E2" w14:textId="5D257F9A" w:rsidR="00D73CD8" w:rsidRDefault="00D73CD8" w:rsidP="00D32EAE">
      <w:pPr>
        <w:spacing w:after="120"/>
        <w:rPr>
          <w:rFonts w:asciiTheme="majorHAnsi" w:hAnsiTheme="majorHAnsi"/>
        </w:rPr>
      </w:pPr>
      <w:r>
        <w:rPr>
          <w:rFonts w:asciiTheme="majorHAnsi" w:hAnsiTheme="majorHAnsi"/>
          <w:b/>
        </w:rPr>
        <w:t>Principles resolved:</w:t>
      </w:r>
      <w:r>
        <w:rPr>
          <w:rFonts w:asciiTheme="majorHAnsi" w:hAnsiTheme="majorHAnsi"/>
        </w:rPr>
        <w:t xml:space="preserve"> This case establishes a number of important principles: </w:t>
      </w:r>
    </w:p>
    <w:p w14:paraId="029D1536" w14:textId="06554839" w:rsidR="00D73CD8" w:rsidRDefault="00D73CD8" w:rsidP="00080C2C">
      <w:pPr>
        <w:pStyle w:val="ListParagraph"/>
        <w:numPr>
          <w:ilvl w:val="0"/>
          <w:numId w:val="153"/>
        </w:numPr>
        <w:spacing w:after="120"/>
        <w:rPr>
          <w:rFonts w:asciiTheme="majorHAnsi" w:hAnsiTheme="majorHAnsi"/>
        </w:rPr>
      </w:pPr>
      <w:r>
        <w:rPr>
          <w:rFonts w:asciiTheme="majorHAnsi" w:hAnsiTheme="majorHAnsi"/>
        </w:rPr>
        <w:t xml:space="preserve">Adopts substantive equality: equality cannot be reduced to sameness of treatment. Equality sometimes requires that difference be taken into account and therefore differential treatment does not necessarily amount to legal discrimination. </w:t>
      </w:r>
    </w:p>
    <w:p w14:paraId="67B85B61" w14:textId="78F30946" w:rsidR="00C03F05" w:rsidRDefault="00C03F05" w:rsidP="00080C2C">
      <w:pPr>
        <w:pStyle w:val="ListParagraph"/>
        <w:numPr>
          <w:ilvl w:val="0"/>
          <w:numId w:val="153"/>
        </w:numPr>
        <w:spacing w:after="120"/>
        <w:rPr>
          <w:rFonts w:asciiTheme="majorHAnsi" w:hAnsiTheme="majorHAnsi"/>
        </w:rPr>
      </w:pPr>
      <w:r>
        <w:rPr>
          <w:rFonts w:asciiTheme="majorHAnsi" w:hAnsiTheme="majorHAnsi"/>
        </w:rPr>
        <w:t>Rejects formal equality &amp; the similarly situated test: consideration must be given to content, purpose &amp; impact of the law and these are not recognized under formal equality</w:t>
      </w:r>
    </w:p>
    <w:p w14:paraId="26968EDA" w14:textId="42686C0D" w:rsidR="00C03F05" w:rsidRDefault="0096052E" w:rsidP="00080C2C">
      <w:pPr>
        <w:pStyle w:val="ListParagraph"/>
        <w:numPr>
          <w:ilvl w:val="0"/>
          <w:numId w:val="153"/>
        </w:numPr>
        <w:spacing w:after="120"/>
        <w:rPr>
          <w:rFonts w:asciiTheme="majorHAnsi" w:hAnsiTheme="majorHAnsi"/>
        </w:rPr>
      </w:pPr>
      <w:r>
        <w:rPr>
          <w:rFonts w:asciiTheme="majorHAnsi" w:hAnsiTheme="majorHAnsi"/>
        </w:rPr>
        <w:t xml:space="preserve">Recognizes </w:t>
      </w:r>
      <w:r>
        <w:rPr>
          <w:rFonts w:asciiTheme="majorHAnsi" w:hAnsiTheme="majorHAnsi"/>
          <w:u w:val="single"/>
        </w:rPr>
        <w:t xml:space="preserve">adverse effects </w:t>
      </w:r>
      <w:r w:rsidRPr="0096052E">
        <w:rPr>
          <w:rFonts w:asciiTheme="majorHAnsi" w:hAnsiTheme="majorHAnsi"/>
        </w:rPr>
        <w:t>discrimination</w:t>
      </w:r>
      <w:r>
        <w:rPr>
          <w:rFonts w:asciiTheme="majorHAnsi" w:hAnsiTheme="majorHAnsi"/>
        </w:rPr>
        <w:t xml:space="preserve">. </w:t>
      </w:r>
      <w:r w:rsidR="00C03F05" w:rsidRPr="0096052E">
        <w:rPr>
          <w:rFonts w:asciiTheme="majorHAnsi" w:hAnsiTheme="majorHAnsi"/>
        </w:rPr>
        <w:t>It</w:t>
      </w:r>
      <w:r w:rsidR="00C03F05">
        <w:rPr>
          <w:rFonts w:asciiTheme="majorHAnsi" w:hAnsiTheme="majorHAnsi"/>
        </w:rPr>
        <w:t xml:space="preserve"> is NOT necessary to establish intentional discrimination or that the purpose of the law is discriminatory. The actual effects of an impugned law should be the focus of the s. 15 analysis.</w:t>
      </w:r>
    </w:p>
    <w:p w14:paraId="1EB7B898" w14:textId="37AD077C" w:rsidR="00C03F05" w:rsidRDefault="00C03F05" w:rsidP="00080C2C">
      <w:pPr>
        <w:pStyle w:val="ListParagraph"/>
        <w:numPr>
          <w:ilvl w:val="0"/>
          <w:numId w:val="153"/>
        </w:numPr>
        <w:spacing w:after="120"/>
        <w:rPr>
          <w:rFonts w:asciiTheme="majorHAnsi" w:hAnsiTheme="majorHAnsi"/>
        </w:rPr>
      </w:pPr>
      <w:r>
        <w:rPr>
          <w:rFonts w:asciiTheme="majorHAnsi" w:hAnsiTheme="majorHAnsi"/>
        </w:rPr>
        <w:t>To make out a s. 15 violation, claimant must establish differential treatment amounting to discrimination on the basis of a personal characteristic that is either an enumerated or analogous ground</w:t>
      </w:r>
    </w:p>
    <w:p w14:paraId="15629166" w14:textId="527888A5" w:rsidR="00D73CD8" w:rsidRPr="0096052E" w:rsidRDefault="00C03F05" w:rsidP="00080C2C">
      <w:pPr>
        <w:pStyle w:val="ListParagraph"/>
        <w:numPr>
          <w:ilvl w:val="0"/>
          <w:numId w:val="153"/>
        </w:numPr>
        <w:spacing w:after="120"/>
        <w:rPr>
          <w:rFonts w:asciiTheme="majorHAnsi" w:hAnsiTheme="majorHAnsi"/>
        </w:rPr>
      </w:pPr>
      <w:r>
        <w:rPr>
          <w:rFonts w:asciiTheme="majorHAnsi" w:hAnsiTheme="majorHAnsi"/>
        </w:rPr>
        <w:t xml:space="preserve">A personal characteristic will be accepted as an analogous ground if it shares the essential features of the personal characteristics listed in s. 15 </w:t>
      </w:r>
    </w:p>
    <w:p w14:paraId="48DFCBAD" w14:textId="2EBCB62F" w:rsidR="003E38CD" w:rsidRDefault="003E38CD" w:rsidP="00D32EAE">
      <w:pPr>
        <w:spacing w:after="120"/>
        <w:rPr>
          <w:rFonts w:asciiTheme="majorHAnsi" w:hAnsiTheme="majorHAnsi"/>
        </w:rPr>
      </w:pPr>
      <w:r>
        <w:rPr>
          <w:rFonts w:asciiTheme="majorHAnsi" w:hAnsiTheme="majorHAnsi"/>
          <w:b/>
        </w:rPr>
        <w:t>*Note:</w:t>
      </w:r>
      <w:r>
        <w:rPr>
          <w:rFonts w:asciiTheme="majorHAnsi" w:hAnsiTheme="majorHAnsi"/>
        </w:rPr>
        <w:t xml:space="preserve"> In later cases, </w:t>
      </w:r>
      <w:r>
        <w:rPr>
          <w:rFonts w:asciiTheme="majorHAnsi" w:hAnsiTheme="majorHAnsi"/>
          <w:i/>
        </w:rPr>
        <w:t>Andrews</w:t>
      </w:r>
      <w:r>
        <w:rPr>
          <w:rFonts w:asciiTheme="majorHAnsi" w:hAnsiTheme="majorHAnsi"/>
        </w:rPr>
        <w:t xml:space="preserve"> is read to adopt a 3-part test: (1) differential treatment; (2) on the basis of a prohibited ground; (3) that is discriminatory. With this reading, step (3) is read to require something more, but not sure what this is. </w:t>
      </w:r>
    </w:p>
    <w:p w14:paraId="463732F7" w14:textId="3D4D57FD" w:rsidR="00AF1FF9" w:rsidRPr="003E38CD" w:rsidRDefault="006A5278" w:rsidP="006A5278">
      <w:pPr>
        <w:pStyle w:val="Heading2"/>
      </w:pPr>
      <w:bookmarkStart w:id="105" w:name="_Toc532733997"/>
      <w:r>
        <w:t>Equality Trilogy of 1995</w:t>
      </w:r>
      <w:r w:rsidR="00855824">
        <w:t xml:space="preserve"> (1995-1999)</w:t>
      </w:r>
      <w:bookmarkEnd w:id="105"/>
    </w:p>
    <w:p w14:paraId="0DF7A0AE" w14:textId="14F4D9A2" w:rsidR="00B45771" w:rsidRDefault="00055675" w:rsidP="00A5536C">
      <w:pPr>
        <w:spacing w:after="120"/>
        <w:rPr>
          <w:rFonts w:asciiTheme="majorHAnsi" w:hAnsiTheme="majorHAnsi"/>
        </w:rPr>
      </w:pPr>
      <w:r>
        <w:rPr>
          <w:rFonts w:asciiTheme="majorHAnsi" w:hAnsiTheme="majorHAnsi"/>
          <w:b/>
          <w:i/>
        </w:rPr>
        <w:t>Miron v Trudel</w:t>
      </w:r>
      <w:r>
        <w:rPr>
          <w:rFonts w:asciiTheme="majorHAnsi" w:hAnsiTheme="majorHAnsi"/>
          <w:b/>
        </w:rPr>
        <w:t xml:space="preserve"> </w:t>
      </w:r>
      <w:r w:rsidRPr="00055675">
        <w:rPr>
          <w:rFonts w:asciiTheme="majorHAnsi" w:hAnsiTheme="majorHAnsi"/>
          <w:b/>
        </w:rPr>
        <w:sym w:font="Wingdings" w:char="F0E0"/>
      </w:r>
      <w:r>
        <w:rPr>
          <w:rFonts w:asciiTheme="majorHAnsi" w:hAnsiTheme="majorHAnsi"/>
          <w:b/>
        </w:rPr>
        <w:t xml:space="preserve"> </w:t>
      </w:r>
      <w:r>
        <w:rPr>
          <w:rFonts w:asciiTheme="majorHAnsi" w:hAnsiTheme="majorHAnsi"/>
        </w:rPr>
        <w:t xml:space="preserve">5-4 Court held that the denial of automobile accident benefits to an unmarried opposite-sex couple constituted discrimination on the basis of marital status contrary to s. 15. Majority held the discrimination could not be justified under s.1. </w:t>
      </w:r>
    </w:p>
    <w:p w14:paraId="7F204B47" w14:textId="1C99959D" w:rsidR="00055675" w:rsidRDefault="00055675" w:rsidP="00A5536C">
      <w:pPr>
        <w:spacing w:after="120"/>
        <w:rPr>
          <w:rFonts w:asciiTheme="majorHAnsi" w:hAnsiTheme="majorHAnsi"/>
        </w:rPr>
      </w:pPr>
      <w:r>
        <w:rPr>
          <w:rFonts w:asciiTheme="majorHAnsi" w:hAnsiTheme="majorHAnsi"/>
          <w:b/>
          <w:i/>
        </w:rPr>
        <w:t>Egan v Canada</w:t>
      </w:r>
      <w:r>
        <w:rPr>
          <w:rFonts w:asciiTheme="majorHAnsi" w:hAnsiTheme="majorHAnsi"/>
        </w:rPr>
        <w:t xml:space="preserve"> </w:t>
      </w:r>
      <w:r w:rsidRPr="00055675">
        <w:rPr>
          <w:rFonts w:asciiTheme="majorHAnsi" w:hAnsiTheme="majorHAnsi"/>
        </w:rPr>
        <w:sym w:font="Wingdings" w:char="F0E0"/>
      </w:r>
      <w:r>
        <w:rPr>
          <w:rFonts w:asciiTheme="majorHAnsi" w:hAnsiTheme="majorHAnsi"/>
        </w:rPr>
        <w:t xml:space="preserve"> 5-4 Court held that the denial of an old age spousal allowance to same-sex couples was discriminatory on the basis of sexual orientation contrary to s. 15. Majority held the discrimination was justified under s. 1. </w:t>
      </w:r>
    </w:p>
    <w:p w14:paraId="4B0D5C8F" w14:textId="2FD2B458" w:rsidR="00055675" w:rsidRDefault="00055675" w:rsidP="00A5536C">
      <w:pPr>
        <w:spacing w:after="120"/>
        <w:rPr>
          <w:rFonts w:asciiTheme="majorHAnsi" w:hAnsiTheme="majorHAnsi"/>
        </w:rPr>
      </w:pPr>
      <w:r>
        <w:rPr>
          <w:rFonts w:asciiTheme="majorHAnsi" w:hAnsiTheme="majorHAnsi"/>
          <w:b/>
          <w:i/>
        </w:rPr>
        <w:t>Thibaudeau v Canada</w:t>
      </w:r>
      <w:r>
        <w:rPr>
          <w:rFonts w:asciiTheme="majorHAnsi" w:hAnsiTheme="majorHAnsi"/>
        </w:rPr>
        <w:t xml:space="preserve"> </w:t>
      </w:r>
      <w:r w:rsidRPr="00055675">
        <w:rPr>
          <w:rFonts w:asciiTheme="majorHAnsi" w:hAnsiTheme="majorHAnsi"/>
        </w:rPr>
        <w:sym w:font="Wingdings" w:char="F0E0"/>
      </w:r>
      <w:r>
        <w:rPr>
          <w:rFonts w:asciiTheme="majorHAnsi" w:hAnsiTheme="majorHAnsi"/>
        </w:rPr>
        <w:t xml:space="preserve"> Inclusion-deduction rules in the </w:t>
      </w:r>
      <w:r>
        <w:rPr>
          <w:rFonts w:asciiTheme="majorHAnsi" w:hAnsiTheme="majorHAnsi"/>
          <w:i/>
        </w:rPr>
        <w:t>Income Tax Act</w:t>
      </w:r>
      <w:r>
        <w:rPr>
          <w:rFonts w:asciiTheme="majorHAnsi" w:hAnsiTheme="majorHAnsi"/>
        </w:rPr>
        <w:t xml:space="preserve"> permitted a parent who paid spousal support and child support to deduct it from income while requiring the parent receiving support to add the amount to income. A s. 15 claim based on sex discrimination arose because 98% of payers were men and 98% of receivers were women and therefore it imposed a disadvantage on custodial parents (mostly women) and provided an advantage to non-custodial parents (mostly men). Court held there was no s. 15 violation. </w:t>
      </w:r>
    </w:p>
    <w:p w14:paraId="1FCDA8D5" w14:textId="3550B225" w:rsidR="00055675" w:rsidRPr="00C15BE2" w:rsidRDefault="00055675" w:rsidP="00A5536C">
      <w:pPr>
        <w:spacing w:after="120"/>
        <w:rPr>
          <w:rFonts w:asciiTheme="majorHAnsi" w:hAnsiTheme="majorHAnsi"/>
          <w:u w:val="single"/>
        </w:rPr>
      </w:pPr>
      <w:r w:rsidRPr="00C15BE2">
        <w:rPr>
          <w:rFonts w:asciiTheme="majorHAnsi" w:hAnsiTheme="majorHAnsi"/>
          <w:u w:val="single"/>
        </w:rPr>
        <w:t>3 competing approaches to the s. 15 analysis arose from these 3 cases:</w:t>
      </w:r>
    </w:p>
    <w:p w14:paraId="415D59F4" w14:textId="7D81726B" w:rsidR="00055675" w:rsidRDefault="00055675" w:rsidP="00A5536C">
      <w:pPr>
        <w:spacing w:after="120"/>
        <w:rPr>
          <w:rFonts w:asciiTheme="majorHAnsi" w:hAnsiTheme="majorHAnsi"/>
        </w:rPr>
      </w:pPr>
      <w:r w:rsidRPr="00C15BE2">
        <w:rPr>
          <w:rFonts w:asciiTheme="majorHAnsi" w:hAnsiTheme="majorHAnsi"/>
          <w:b/>
        </w:rPr>
        <w:t>1.</w:t>
      </w:r>
      <w:r>
        <w:rPr>
          <w:rFonts w:asciiTheme="majorHAnsi" w:hAnsiTheme="majorHAnsi"/>
        </w:rPr>
        <w:t xml:space="preserve"> Three-part test in </w:t>
      </w:r>
      <w:r>
        <w:rPr>
          <w:rFonts w:asciiTheme="majorHAnsi" w:hAnsiTheme="majorHAnsi"/>
          <w:i/>
        </w:rPr>
        <w:t>Andrews</w:t>
      </w:r>
      <w:r>
        <w:rPr>
          <w:rFonts w:asciiTheme="majorHAnsi" w:hAnsiTheme="majorHAnsi"/>
        </w:rPr>
        <w:t xml:space="preserve"> where the final step requires proof of disadvantage, prejudice or stereotyping</w:t>
      </w:r>
    </w:p>
    <w:p w14:paraId="3D583F4E" w14:textId="7889279C" w:rsidR="00055675" w:rsidRDefault="00055675" w:rsidP="00080C2C">
      <w:pPr>
        <w:pStyle w:val="ListParagraph"/>
        <w:numPr>
          <w:ilvl w:val="0"/>
          <w:numId w:val="154"/>
        </w:numPr>
        <w:spacing w:after="120"/>
        <w:rPr>
          <w:rFonts w:asciiTheme="majorHAnsi" w:hAnsiTheme="majorHAnsi"/>
        </w:rPr>
      </w:pPr>
      <w:r>
        <w:rPr>
          <w:rFonts w:asciiTheme="majorHAnsi" w:hAnsiTheme="majorHAnsi"/>
        </w:rPr>
        <w:t>Supported by McLachlin, Cory, Iacobucci and Sopinka JJ</w:t>
      </w:r>
    </w:p>
    <w:p w14:paraId="6A8B2EA4" w14:textId="01DB17B6" w:rsidR="00055675" w:rsidRDefault="00C15BE2" w:rsidP="00080C2C">
      <w:pPr>
        <w:pStyle w:val="ListParagraph"/>
        <w:numPr>
          <w:ilvl w:val="0"/>
          <w:numId w:val="154"/>
        </w:numPr>
        <w:spacing w:after="120"/>
        <w:rPr>
          <w:rFonts w:asciiTheme="majorHAnsi" w:hAnsiTheme="majorHAnsi"/>
        </w:rPr>
      </w:pPr>
      <w:r>
        <w:rPr>
          <w:rFonts w:asciiTheme="majorHAnsi" w:hAnsiTheme="majorHAnsi"/>
        </w:rPr>
        <w:t>Characterized the purpose of the equality guarantee as the prevention of “the violation of human dignity and freedom by imposing limitations, disadvantages or burdens through the stereotypical application of presumed group characteristics rather than on the basis of individual merit, capacity or circumstance.”</w:t>
      </w:r>
    </w:p>
    <w:p w14:paraId="4D295365" w14:textId="2297AA8B" w:rsidR="00C15BE2" w:rsidRDefault="00C15BE2" w:rsidP="00C15BE2">
      <w:pPr>
        <w:spacing w:after="120"/>
        <w:rPr>
          <w:rFonts w:asciiTheme="majorHAnsi" w:hAnsiTheme="majorHAnsi"/>
        </w:rPr>
      </w:pPr>
      <w:r>
        <w:rPr>
          <w:rFonts w:asciiTheme="majorHAnsi" w:hAnsiTheme="majorHAnsi"/>
          <w:b/>
        </w:rPr>
        <w:t xml:space="preserve">2. </w:t>
      </w:r>
      <w:r>
        <w:rPr>
          <w:rFonts w:asciiTheme="majorHAnsi" w:hAnsiTheme="majorHAnsi"/>
        </w:rPr>
        <w:t xml:space="preserve">Three-part test in </w:t>
      </w:r>
      <w:r>
        <w:rPr>
          <w:rFonts w:asciiTheme="majorHAnsi" w:hAnsiTheme="majorHAnsi"/>
          <w:i/>
        </w:rPr>
        <w:t>Andrews</w:t>
      </w:r>
      <w:r>
        <w:rPr>
          <w:rFonts w:asciiTheme="majorHAnsi" w:hAnsiTheme="majorHAnsi"/>
        </w:rPr>
        <w:t xml:space="preserve"> + a 4</w:t>
      </w:r>
      <w:r w:rsidRPr="00C15BE2">
        <w:rPr>
          <w:rFonts w:asciiTheme="majorHAnsi" w:hAnsiTheme="majorHAnsi"/>
          <w:vertAlign w:val="superscript"/>
        </w:rPr>
        <w:t>th</w:t>
      </w:r>
      <w:r>
        <w:rPr>
          <w:rFonts w:asciiTheme="majorHAnsi" w:hAnsiTheme="majorHAnsi"/>
        </w:rPr>
        <w:t xml:space="preserve"> step of irrelevance</w:t>
      </w:r>
    </w:p>
    <w:p w14:paraId="36DEF632" w14:textId="38D04AF4" w:rsidR="00C15BE2" w:rsidRDefault="00C15BE2" w:rsidP="00080C2C">
      <w:pPr>
        <w:pStyle w:val="ListParagraph"/>
        <w:numPr>
          <w:ilvl w:val="0"/>
          <w:numId w:val="155"/>
        </w:numPr>
        <w:spacing w:after="120"/>
        <w:rPr>
          <w:rFonts w:asciiTheme="majorHAnsi" w:hAnsiTheme="majorHAnsi"/>
        </w:rPr>
      </w:pPr>
      <w:r>
        <w:rPr>
          <w:rFonts w:asciiTheme="majorHAnsi" w:hAnsiTheme="majorHAnsi"/>
        </w:rPr>
        <w:t>Supported by Lamer, Gonthier, La Forest and Major JJ</w:t>
      </w:r>
    </w:p>
    <w:p w14:paraId="6887B24E" w14:textId="22B7A61F" w:rsidR="00C15BE2" w:rsidRDefault="00C15BE2" w:rsidP="00080C2C">
      <w:pPr>
        <w:pStyle w:val="ListParagraph"/>
        <w:numPr>
          <w:ilvl w:val="0"/>
          <w:numId w:val="155"/>
        </w:numPr>
        <w:spacing w:after="120"/>
        <w:rPr>
          <w:rFonts w:asciiTheme="majorHAnsi" w:hAnsiTheme="majorHAnsi"/>
        </w:rPr>
      </w:pPr>
      <w:r>
        <w:rPr>
          <w:rFonts w:asciiTheme="majorHAnsi" w:hAnsiTheme="majorHAnsi"/>
        </w:rPr>
        <w:t>4</w:t>
      </w:r>
      <w:r w:rsidRPr="00C15BE2">
        <w:rPr>
          <w:rFonts w:asciiTheme="majorHAnsi" w:hAnsiTheme="majorHAnsi"/>
          <w:vertAlign w:val="superscript"/>
        </w:rPr>
        <w:t>th</w:t>
      </w:r>
      <w:r>
        <w:rPr>
          <w:rFonts w:asciiTheme="majorHAnsi" w:hAnsiTheme="majorHAnsi"/>
        </w:rPr>
        <w:t xml:space="preserve"> step holds that the personal characteristic at issue must be irrelevant to the functional values underlying the challenged law</w:t>
      </w:r>
    </w:p>
    <w:p w14:paraId="6B6E8CDF" w14:textId="77777777" w:rsidR="00C15BE2" w:rsidRDefault="00C15BE2" w:rsidP="00C15BE2">
      <w:pPr>
        <w:spacing w:after="120"/>
        <w:rPr>
          <w:rFonts w:asciiTheme="majorHAnsi" w:hAnsiTheme="majorHAnsi"/>
        </w:rPr>
      </w:pPr>
      <w:r>
        <w:rPr>
          <w:rFonts w:asciiTheme="majorHAnsi" w:hAnsiTheme="majorHAnsi"/>
          <w:b/>
        </w:rPr>
        <w:t>3.</w:t>
      </w:r>
      <w:r>
        <w:rPr>
          <w:rFonts w:asciiTheme="majorHAnsi" w:hAnsiTheme="majorHAnsi"/>
        </w:rPr>
        <w:t xml:space="preserve"> Abandon focus on grounds of discrimination, and instead focus on nature of the group and interests impacted</w:t>
      </w:r>
    </w:p>
    <w:p w14:paraId="6A037BF7" w14:textId="65E64CF9" w:rsidR="00C15BE2" w:rsidRDefault="00C15BE2" w:rsidP="00080C2C">
      <w:pPr>
        <w:pStyle w:val="ListParagraph"/>
        <w:numPr>
          <w:ilvl w:val="0"/>
          <w:numId w:val="156"/>
        </w:numPr>
        <w:spacing w:after="120"/>
        <w:rPr>
          <w:rFonts w:asciiTheme="majorHAnsi" w:hAnsiTheme="majorHAnsi"/>
        </w:rPr>
      </w:pPr>
      <w:r>
        <w:rPr>
          <w:rFonts w:asciiTheme="majorHAnsi" w:hAnsiTheme="majorHAnsi"/>
        </w:rPr>
        <w:t xml:space="preserve">Supported by L’Heureux-Dubé exclusively </w:t>
      </w:r>
    </w:p>
    <w:p w14:paraId="4F23CC97" w14:textId="2B6C986B" w:rsidR="00C15BE2" w:rsidRDefault="00C15BE2" w:rsidP="00080C2C">
      <w:pPr>
        <w:pStyle w:val="ListParagraph"/>
        <w:numPr>
          <w:ilvl w:val="0"/>
          <w:numId w:val="156"/>
        </w:numPr>
        <w:spacing w:after="120"/>
        <w:rPr>
          <w:rFonts w:asciiTheme="majorHAnsi" w:hAnsiTheme="majorHAnsi"/>
        </w:rPr>
      </w:pPr>
      <w:r>
        <w:rPr>
          <w:rFonts w:asciiTheme="majorHAnsi" w:hAnsiTheme="majorHAnsi"/>
        </w:rPr>
        <w:t xml:space="preserve">The more vulnerable the affected group, and the more fundamental the interest at stake is, the more likely that differential treatment will be discriminatory. </w:t>
      </w:r>
    </w:p>
    <w:p w14:paraId="71E219CF" w14:textId="030E4FC6" w:rsidR="00973C4F" w:rsidRDefault="00973C4F" w:rsidP="00973C4F">
      <w:pPr>
        <w:spacing w:after="120"/>
        <w:rPr>
          <w:rFonts w:asciiTheme="majorHAnsi" w:hAnsiTheme="majorHAnsi"/>
        </w:rPr>
      </w:pPr>
      <w:r>
        <w:rPr>
          <w:rFonts w:asciiTheme="majorHAnsi" w:hAnsiTheme="majorHAnsi"/>
        </w:rPr>
        <w:t xml:space="preserve">In the first 4 decisions on s. 15 since the 1995 trilogy, the SCC applied all 3 approaches in each cause because they couldn’t decide which one to use. </w:t>
      </w:r>
    </w:p>
    <w:p w14:paraId="2DA3969E" w14:textId="6945FED0" w:rsidR="00855824" w:rsidRPr="00855824" w:rsidRDefault="00855824" w:rsidP="00855824">
      <w:pPr>
        <w:pStyle w:val="Heading2"/>
      </w:pPr>
      <w:bookmarkStart w:id="106" w:name="_Toc532733998"/>
      <w:r>
        <w:rPr>
          <w:i/>
        </w:rPr>
        <w:t>Law</w:t>
      </w:r>
      <w:r>
        <w:t xml:space="preserve"> Period (1999-2008)</w:t>
      </w:r>
      <w:bookmarkEnd w:id="106"/>
    </w:p>
    <w:p w14:paraId="596AD833" w14:textId="6DA799F5" w:rsidR="00B45771" w:rsidRDefault="009167B1" w:rsidP="00A5536C">
      <w:pPr>
        <w:spacing w:after="120"/>
        <w:rPr>
          <w:rFonts w:asciiTheme="majorHAnsi" w:hAnsiTheme="majorHAnsi"/>
        </w:rPr>
      </w:pPr>
      <w:r>
        <w:rPr>
          <w:rFonts w:asciiTheme="majorHAnsi" w:hAnsiTheme="majorHAnsi"/>
        </w:rPr>
        <w:t xml:space="preserve">The </w:t>
      </w:r>
      <w:r>
        <w:rPr>
          <w:rFonts w:asciiTheme="majorHAnsi" w:hAnsiTheme="majorHAnsi"/>
          <w:i/>
        </w:rPr>
        <w:t xml:space="preserve">Law </w:t>
      </w:r>
      <w:r>
        <w:rPr>
          <w:rFonts w:asciiTheme="majorHAnsi" w:hAnsiTheme="majorHAnsi"/>
        </w:rPr>
        <w:t xml:space="preserve">ruling replaced </w:t>
      </w:r>
      <w:r>
        <w:rPr>
          <w:rFonts w:asciiTheme="majorHAnsi" w:hAnsiTheme="majorHAnsi"/>
          <w:i/>
        </w:rPr>
        <w:t>Andrews</w:t>
      </w:r>
      <w:r>
        <w:rPr>
          <w:rFonts w:asciiTheme="majorHAnsi" w:hAnsiTheme="majorHAnsi"/>
        </w:rPr>
        <w:t xml:space="preserve"> as the leading case on s. 15 until 2008 when the court decided </w:t>
      </w:r>
      <w:r>
        <w:rPr>
          <w:rFonts w:asciiTheme="majorHAnsi" w:hAnsiTheme="majorHAnsi"/>
          <w:i/>
        </w:rPr>
        <w:t>R v Kapp.</w:t>
      </w:r>
    </w:p>
    <w:p w14:paraId="69F4C146" w14:textId="7941094A" w:rsidR="009167B1" w:rsidRDefault="00C953FA" w:rsidP="00A5536C">
      <w:pPr>
        <w:spacing w:after="120"/>
        <w:rPr>
          <w:rFonts w:asciiTheme="majorHAnsi" w:hAnsiTheme="majorHAnsi"/>
        </w:rPr>
      </w:pPr>
      <w:r>
        <w:rPr>
          <w:rFonts w:asciiTheme="majorHAnsi" w:hAnsiTheme="majorHAnsi"/>
        </w:rPr>
        <w:t xml:space="preserve">S. 15 analysis: </w:t>
      </w:r>
      <w:r w:rsidRPr="00C953FA">
        <w:rPr>
          <w:rFonts w:asciiTheme="majorHAnsi" w:hAnsiTheme="majorHAnsi"/>
          <w:highlight w:val="yellow"/>
        </w:rPr>
        <w:t>(see handout)</w:t>
      </w:r>
    </w:p>
    <w:p w14:paraId="591BDECF" w14:textId="764813BC" w:rsidR="00C953FA" w:rsidRDefault="00C953FA" w:rsidP="00080C2C">
      <w:pPr>
        <w:pStyle w:val="ListParagraph"/>
        <w:numPr>
          <w:ilvl w:val="0"/>
          <w:numId w:val="157"/>
        </w:numPr>
        <w:spacing w:after="120"/>
        <w:rPr>
          <w:rFonts w:asciiTheme="majorHAnsi" w:hAnsiTheme="majorHAnsi"/>
        </w:rPr>
      </w:pPr>
      <w:r>
        <w:rPr>
          <w:rFonts w:asciiTheme="majorHAnsi" w:hAnsiTheme="majorHAnsi"/>
        </w:rPr>
        <w:t>Differential treatment</w:t>
      </w:r>
      <w:r w:rsidR="0062563D">
        <w:rPr>
          <w:rFonts w:asciiTheme="majorHAnsi" w:hAnsiTheme="majorHAnsi"/>
        </w:rPr>
        <w:t xml:space="preserve"> in purpose or effect</w:t>
      </w:r>
    </w:p>
    <w:p w14:paraId="20DB7C26" w14:textId="16A022D1" w:rsidR="00C953FA" w:rsidRDefault="00C953FA" w:rsidP="00080C2C">
      <w:pPr>
        <w:pStyle w:val="ListParagraph"/>
        <w:numPr>
          <w:ilvl w:val="0"/>
          <w:numId w:val="157"/>
        </w:numPr>
        <w:spacing w:after="120"/>
        <w:rPr>
          <w:rFonts w:asciiTheme="majorHAnsi" w:hAnsiTheme="majorHAnsi"/>
        </w:rPr>
      </w:pPr>
      <w:r>
        <w:rPr>
          <w:rFonts w:asciiTheme="majorHAnsi" w:hAnsiTheme="majorHAnsi"/>
        </w:rPr>
        <w:t>Enumerated or analogous ground</w:t>
      </w:r>
    </w:p>
    <w:p w14:paraId="0B5352E7" w14:textId="5C599359" w:rsidR="00C953FA" w:rsidRDefault="00C953FA" w:rsidP="00080C2C">
      <w:pPr>
        <w:pStyle w:val="ListParagraph"/>
        <w:numPr>
          <w:ilvl w:val="0"/>
          <w:numId w:val="157"/>
        </w:numPr>
        <w:spacing w:after="120"/>
        <w:rPr>
          <w:rFonts w:asciiTheme="majorHAnsi" w:hAnsiTheme="majorHAnsi"/>
        </w:rPr>
      </w:pPr>
      <w:r>
        <w:rPr>
          <w:rFonts w:asciiTheme="majorHAnsi" w:hAnsiTheme="majorHAnsi"/>
        </w:rPr>
        <w:t>Discrimination in a substantive sense</w:t>
      </w:r>
    </w:p>
    <w:p w14:paraId="18645690" w14:textId="483CD424" w:rsidR="00C953FA" w:rsidRDefault="00C953FA" w:rsidP="00080C2C">
      <w:pPr>
        <w:pStyle w:val="ListParagraph"/>
        <w:numPr>
          <w:ilvl w:val="1"/>
          <w:numId w:val="157"/>
        </w:numPr>
        <w:spacing w:after="120"/>
        <w:rPr>
          <w:rFonts w:asciiTheme="majorHAnsi" w:hAnsiTheme="majorHAnsi"/>
        </w:rPr>
      </w:pPr>
      <w:r>
        <w:rPr>
          <w:rFonts w:asciiTheme="majorHAnsi" w:hAnsiTheme="majorHAnsi"/>
        </w:rPr>
        <w:t>4 contextual factors:</w:t>
      </w:r>
    </w:p>
    <w:p w14:paraId="26E55D66" w14:textId="737BB555" w:rsidR="00C953FA" w:rsidRDefault="00C953FA" w:rsidP="00080C2C">
      <w:pPr>
        <w:pStyle w:val="ListParagraph"/>
        <w:numPr>
          <w:ilvl w:val="2"/>
          <w:numId w:val="157"/>
        </w:numPr>
        <w:spacing w:after="120"/>
        <w:rPr>
          <w:rFonts w:asciiTheme="majorHAnsi" w:hAnsiTheme="majorHAnsi"/>
        </w:rPr>
      </w:pPr>
      <w:r>
        <w:rPr>
          <w:rFonts w:asciiTheme="majorHAnsi" w:hAnsiTheme="majorHAnsi"/>
        </w:rPr>
        <w:t>Pre-existing disadvantage, stereotyping, prejudice or vulnerability</w:t>
      </w:r>
    </w:p>
    <w:p w14:paraId="60A34ADC" w14:textId="4EEF57C2" w:rsidR="00C953FA" w:rsidRDefault="00C953FA" w:rsidP="00080C2C">
      <w:pPr>
        <w:pStyle w:val="ListParagraph"/>
        <w:numPr>
          <w:ilvl w:val="2"/>
          <w:numId w:val="157"/>
        </w:numPr>
        <w:spacing w:after="120"/>
        <w:rPr>
          <w:rFonts w:asciiTheme="majorHAnsi" w:hAnsiTheme="majorHAnsi"/>
        </w:rPr>
      </w:pPr>
      <w:r>
        <w:rPr>
          <w:rFonts w:asciiTheme="majorHAnsi" w:hAnsiTheme="majorHAnsi"/>
        </w:rPr>
        <w:t>Correspondence factor (between ground claim is based on and nature of differential treatment)</w:t>
      </w:r>
    </w:p>
    <w:p w14:paraId="6BE86ECB" w14:textId="49007A68" w:rsidR="00C953FA" w:rsidRDefault="00C953FA" w:rsidP="00080C2C">
      <w:pPr>
        <w:pStyle w:val="ListParagraph"/>
        <w:numPr>
          <w:ilvl w:val="2"/>
          <w:numId w:val="157"/>
        </w:numPr>
        <w:spacing w:after="120"/>
        <w:rPr>
          <w:rFonts w:asciiTheme="majorHAnsi" w:hAnsiTheme="majorHAnsi"/>
        </w:rPr>
      </w:pPr>
      <w:r>
        <w:rPr>
          <w:rFonts w:asciiTheme="majorHAnsi" w:hAnsiTheme="majorHAnsi"/>
        </w:rPr>
        <w:t>Ameliorative purpose</w:t>
      </w:r>
    </w:p>
    <w:p w14:paraId="4F068A9D" w14:textId="5FE5F11A" w:rsidR="00C953FA" w:rsidRDefault="00C953FA" w:rsidP="00080C2C">
      <w:pPr>
        <w:pStyle w:val="ListParagraph"/>
        <w:numPr>
          <w:ilvl w:val="2"/>
          <w:numId w:val="157"/>
        </w:numPr>
        <w:spacing w:after="120"/>
        <w:rPr>
          <w:rFonts w:asciiTheme="majorHAnsi" w:hAnsiTheme="majorHAnsi"/>
        </w:rPr>
      </w:pPr>
      <w:r>
        <w:rPr>
          <w:rFonts w:asciiTheme="majorHAnsi" w:hAnsiTheme="majorHAnsi"/>
        </w:rPr>
        <w:t>Nature and scope of the interest affected</w:t>
      </w:r>
    </w:p>
    <w:p w14:paraId="49F9D167" w14:textId="3F29B874" w:rsidR="000C1F84" w:rsidRDefault="000C1F84" w:rsidP="000C1F84">
      <w:pPr>
        <w:spacing w:after="120"/>
        <w:rPr>
          <w:rFonts w:asciiTheme="majorHAnsi" w:hAnsiTheme="majorHAnsi"/>
        </w:rPr>
      </w:pPr>
      <w:r>
        <w:rPr>
          <w:rFonts w:asciiTheme="majorHAnsi" w:hAnsiTheme="majorHAnsi"/>
        </w:rPr>
        <w:t xml:space="preserve">Under the </w:t>
      </w:r>
      <w:r>
        <w:rPr>
          <w:rFonts w:asciiTheme="majorHAnsi" w:hAnsiTheme="majorHAnsi"/>
          <w:i/>
        </w:rPr>
        <w:t>Andrews</w:t>
      </w:r>
      <w:r>
        <w:rPr>
          <w:rFonts w:asciiTheme="majorHAnsi" w:hAnsiTheme="majorHAnsi"/>
        </w:rPr>
        <w:t xml:space="preserve"> approach to s. 15(1) claims, the claimant could establish a violation of s. 15(1) if they could show differential and disadvantageous treatment based on a prohibited ground of discrimination.</w:t>
      </w:r>
    </w:p>
    <w:p w14:paraId="4E670F70" w14:textId="245B0138" w:rsidR="000C1F84" w:rsidRDefault="000C1F84" w:rsidP="000C1F84">
      <w:pPr>
        <w:spacing w:after="120"/>
        <w:rPr>
          <w:rFonts w:asciiTheme="majorHAnsi" w:hAnsiTheme="majorHAnsi"/>
        </w:rPr>
      </w:pPr>
      <w:r>
        <w:rPr>
          <w:rFonts w:asciiTheme="majorHAnsi" w:hAnsiTheme="majorHAnsi"/>
        </w:rPr>
        <w:t xml:space="preserve">Now, under the </w:t>
      </w:r>
      <w:r>
        <w:rPr>
          <w:rFonts w:asciiTheme="majorHAnsi" w:hAnsiTheme="majorHAnsi"/>
          <w:i/>
        </w:rPr>
        <w:t>Law</w:t>
      </w:r>
      <w:r>
        <w:rPr>
          <w:rFonts w:asciiTheme="majorHAnsi" w:hAnsiTheme="majorHAnsi"/>
        </w:rPr>
        <w:t xml:space="preserve"> approach, such treatment is discriminatory only if the complainant can also establish that the differential treatment implicates his/her </w:t>
      </w:r>
      <w:r w:rsidRPr="00C52A46">
        <w:rPr>
          <w:rFonts w:asciiTheme="majorHAnsi" w:hAnsiTheme="majorHAnsi"/>
          <w:u w:val="single"/>
        </w:rPr>
        <w:t>human dignity</w:t>
      </w:r>
      <w:r>
        <w:rPr>
          <w:rFonts w:asciiTheme="majorHAnsi" w:hAnsiTheme="majorHAnsi"/>
        </w:rPr>
        <w:t xml:space="preserve"> in terms of the 4 contextual factors. </w:t>
      </w:r>
    </w:p>
    <w:p w14:paraId="72CD5A48" w14:textId="6F9BA5C3" w:rsidR="00745E28" w:rsidRDefault="00745E28" w:rsidP="000C1F84">
      <w:pPr>
        <w:spacing w:after="120"/>
        <w:rPr>
          <w:rFonts w:asciiTheme="majorHAnsi" w:hAnsiTheme="majorHAnsi"/>
          <w:b/>
        </w:rPr>
      </w:pPr>
      <w:r>
        <w:rPr>
          <w:rFonts w:asciiTheme="majorHAnsi" w:hAnsiTheme="majorHAnsi"/>
          <w:b/>
        </w:rPr>
        <w:t xml:space="preserve">Criticism of </w:t>
      </w:r>
      <w:r>
        <w:rPr>
          <w:rFonts w:asciiTheme="majorHAnsi" w:hAnsiTheme="majorHAnsi"/>
          <w:b/>
          <w:i/>
        </w:rPr>
        <w:t>Law</w:t>
      </w:r>
      <w:r>
        <w:rPr>
          <w:rFonts w:asciiTheme="majorHAnsi" w:hAnsiTheme="majorHAnsi"/>
          <w:b/>
        </w:rPr>
        <w:t xml:space="preserve"> test:</w:t>
      </w:r>
    </w:p>
    <w:p w14:paraId="13A65871" w14:textId="492BBFC7" w:rsidR="00745E28" w:rsidRPr="00745E28" w:rsidRDefault="00745E28" w:rsidP="00745E28">
      <w:pPr>
        <w:pStyle w:val="ListParagraph"/>
        <w:numPr>
          <w:ilvl w:val="0"/>
          <w:numId w:val="170"/>
        </w:numPr>
        <w:spacing w:after="120"/>
        <w:rPr>
          <w:rFonts w:asciiTheme="majorHAnsi" w:hAnsiTheme="majorHAnsi"/>
          <w:b/>
        </w:rPr>
      </w:pPr>
      <w:r>
        <w:rPr>
          <w:rFonts w:asciiTheme="majorHAnsi" w:hAnsiTheme="majorHAnsi"/>
        </w:rPr>
        <w:t xml:space="preserve">Approach to comparator groups is criticized – can doom the whole claim just by changing comparator </w:t>
      </w:r>
    </w:p>
    <w:p w14:paraId="6DC1BCDD" w14:textId="0F7E080A" w:rsidR="00745E28" w:rsidRPr="00745E28" w:rsidRDefault="00745E28" w:rsidP="00745E28">
      <w:pPr>
        <w:pStyle w:val="ListParagraph"/>
        <w:numPr>
          <w:ilvl w:val="0"/>
          <w:numId w:val="170"/>
        </w:numPr>
        <w:spacing w:after="120"/>
        <w:rPr>
          <w:rFonts w:asciiTheme="majorHAnsi" w:hAnsiTheme="majorHAnsi"/>
          <w:b/>
        </w:rPr>
      </w:pPr>
      <w:r>
        <w:rPr>
          <w:rFonts w:asciiTheme="majorHAnsi" w:hAnsiTheme="majorHAnsi"/>
        </w:rPr>
        <w:t>Consideration of human dignity at stage 3 is too malleable, making it too hard to predict how claims will play out</w:t>
      </w:r>
    </w:p>
    <w:p w14:paraId="710731BC" w14:textId="2647C5FF" w:rsidR="00745E28" w:rsidRPr="00745E28" w:rsidRDefault="00745E28" w:rsidP="00745E28">
      <w:pPr>
        <w:pStyle w:val="ListParagraph"/>
        <w:numPr>
          <w:ilvl w:val="0"/>
          <w:numId w:val="170"/>
        </w:numPr>
        <w:spacing w:after="120"/>
        <w:rPr>
          <w:rFonts w:asciiTheme="majorHAnsi" w:hAnsiTheme="majorHAnsi"/>
          <w:b/>
        </w:rPr>
      </w:pPr>
      <w:r>
        <w:rPr>
          <w:rFonts w:asciiTheme="majorHAnsi" w:hAnsiTheme="majorHAnsi"/>
        </w:rPr>
        <w:t xml:space="preserve">Some steps (especially contextual factor #2 – correspondence factor) import s. 1 considerations into the s. 15 analysis. </w:t>
      </w:r>
    </w:p>
    <w:p w14:paraId="3264CBA9" w14:textId="74ADFA54" w:rsidR="00C953FA" w:rsidRPr="00C953FA" w:rsidRDefault="00C953FA" w:rsidP="00C953FA">
      <w:pPr>
        <w:pStyle w:val="Heading3"/>
      </w:pPr>
      <w:bookmarkStart w:id="107" w:name="_Toc532733999"/>
      <w:r>
        <w:rPr>
          <w:i/>
        </w:rPr>
        <w:t>Law v Canada (Minister of Employment and Immigration)</w:t>
      </w:r>
      <w:r>
        <w:t>, [1999] SCC</w:t>
      </w:r>
      <w:bookmarkEnd w:id="107"/>
    </w:p>
    <w:p w14:paraId="558545AB" w14:textId="7EB9A532" w:rsidR="00A27D3A" w:rsidRDefault="00C953FA" w:rsidP="00A5536C">
      <w:pPr>
        <w:spacing w:after="120"/>
        <w:rPr>
          <w:rFonts w:asciiTheme="majorHAnsi" w:hAnsiTheme="majorHAnsi"/>
        </w:rPr>
      </w:pPr>
      <w:r>
        <w:rPr>
          <w:rFonts w:asciiTheme="majorHAnsi" w:hAnsiTheme="majorHAnsi"/>
          <w:b/>
        </w:rPr>
        <w:t>Facts:</w:t>
      </w:r>
      <w:r>
        <w:rPr>
          <w:rFonts w:asciiTheme="majorHAnsi" w:hAnsiTheme="majorHAnsi"/>
        </w:rPr>
        <w:t xml:space="preserve"> Nancy Law was denied survivor’s benefits under Canadian Pension Plan for her husband’s death because she was under the age of 45 and had no dependant children. She brought a claim that the age distinction violated s. 15. </w:t>
      </w:r>
    </w:p>
    <w:p w14:paraId="33036A46" w14:textId="4C5E80D4" w:rsidR="00C953FA" w:rsidRDefault="00C953FA" w:rsidP="00A5536C">
      <w:pPr>
        <w:spacing w:after="120"/>
        <w:rPr>
          <w:rFonts w:asciiTheme="majorHAnsi" w:hAnsiTheme="majorHAnsi"/>
        </w:rPr>
      </w:pPr>
      <w:r>
        <w:rPr>
          <w:rFonts w:asciiTheme="majorHAnsi" w:hAnsiTheme="majorHAnsi"/>
          <w:b/>
        </w:rPr>
        <w:t>Held:</w:t>
      </w:r>
      <w:r>
        <w:rPr>
          <w:rFonts w:asciiTheme="majorHAnsi" w:hAnsiTheme="majorHAnsi"/>
        </w:rPr>
        <w:t xml:space="preserve"> Age distinction drawn by CPP does NOT violate s. 15(1). </w:t>
      </w:r>
    </w:p>
    <w:p w14:paraId="608123A6" w14:textId="1C3A0CBA" w:rsidR="00C953FA" w:rsidRDefault="00C953FA" w:rsidP="00A5536C">
      <w:pPr>
        <w:spacing w:after="120"/>
        <w:rPr>
          <w:rFonts w:asciiTheme="majorHAnsi" w:hAnsiTheme="majorHAnsi"/>
        </w:rPr>
      </w:pPr>
      <w:r>
        <w:rPr>
          <w:rFonts w:asciiTheme="majorHAnsi" w:hAnsiTheme="majorHAnsi"/>
          <w:b/>
        </w:rPr>
        <w:t>Iacobucci (unanimous):</w:t>
      </w:r>
      <w:r>
        <w:rPr>
          <w:rFonts w:asciiTheme="majorHAnsi" w:hAnsiTheme="majorHAnsi"/>
        </w:rPr>
        <w:t xml:space="preserve"> </w:t>
      </w:r>
      <w:r w:rsidR="0062563D">
        <w:rPr>
          <w:rFonts w:asciiTheme="majorHAnsi" w:hAnsiTheme="majorHAnsi"/>
        </w:rPr>
        <w:t xml:space="preserve">The equality analysis under s. 15 must be purposive and contextual. The basic principles that underlie s. 15 are guidelines for analysis, not a rigid test. The </w:t>
      </w:r>
      <w:r w:rsidR="0062563D">
        <w:rPr>
          <w:rFonts w:asciiTheme="majorHAnsi" w:hAnsiTheme="majorHAnsi"/>
          <w:u w:val="single"/>
        </w:rPr>
        <w:t>purpose of s. 15</w:t>
      </w:r>
      <w:r w:rsidR="0062563D">
        <w:rPr>
          <w:rFonts w:asciiTheme="majorHAnsi" w:hAnsiTheme="majorHAnsi"/>
        </w:rPr>
        <w:t xml:space="preserve"> is to prevent the violation of essential </w:t>
      </w:r>
      <w:r w:rsidR="0062563D">
        <w:rPr>
          <w:rFonts w:asciiTheme="majorHAnsi" w:hAnsiTheme="majorHAnsi"/>
          <w:u w:val="single"/>
        </w:rPr>
        <w:t>human dignity</w:t>
      </w:r>
      <w:r w:rsidR="0062563D">
        <w:rPr>
          <w:rFonts w:asciiTheme="majorHAnsi" w:hAnsiTheme="majorHAnsi"/>
        </w:rPr>
        <w:t xml:space="preserve"> had freedom through the imposition of disadvantage, stereotyping or political or social prejudice, and to promote a society in which all persons enjoy equal recognition at law as humans &amp; members of society. At the core of the </w:t>
      </w:r>
      <w:r w:rsidR="0062563D">
        <w:rPr>
          <w:rFonts w:asciiTheme="majorHAnsi" w:hAnsiTheme="majorHAnsi"/>
          <w:b/>
        </w:rPr>
        <w:t>definition of human dignity</w:t>
      </w:r>
      <w:r w:rsidR="0062563D">
        <w:rPr>
          <w:rFonts w:asciiTheme="majorHAnsi" w:hAnsiTheme="majorHAnsi"/>
        </w:rPr>
        <w:t xml:space="preserve"> is a focus on whether an individual/group </w:t>
      </w:r>
      <w:r w:rsidR="0062563D">
        <w:rPr>
          <w:rFonts w:asciiTheme="majorHAnsi" w:hAnsiTheme="majorHAnsi"/>
          <w:u w:val="single"/>
        </w:rPr>
        <w:t>feels</w:t>
      </w:r>
      <w:r w:rsidR="0062563D">
        <w:rPr>
          <w:rFonts w:asciiTheme="majorHAnsi" w:hAnsiTheme="majorHAnsi"/>
        </w:rPr>
        <w:t xml:space="preserve"> self-respected and self-worth. The idea of dignity thus revolves around how a person feels (</w:t>
      </w:r>
      <w:r w:rsidR="0062563D">
        <w:rPr>
          <w:rFonts w:asciiTheme="majorHAnsi" w:hAnsiTheme="majorHAnsi"/>
          <w:b/>
        </w:rPr>
        <w:t>Wright says:</w:t>
      </w:r>
      <w:r w:rsidR="0062563D">
        <w:rPr>
          <w:rFonts w:asciiTheme="majorHAnsi" w:hAnsiTheme="majorHAnsi"/>
        </w:rPr>
        <w:t xml:space="preserve"> this has been criticized on the basis that it leads to very subjective analysis by the courts). </w:t>
      </w:r>
    </w:p>
    <w:p w14:paraId="7A0703B9" w14:textId="48417E9D" w:rsidR="0062563D" w:rsidRDefault="0062563D" w:rsidP="00A5536C">
      <w:pPr>
        <w:spacing w:after="120"/>
        <w:rPr>
          <w:rFonts w:asciiTheme="majorHAnsi" w:hAnsiTheme="majorHAnsi"/>
        </w:rPr>
      </w:pPr>
      <w:r>
        <w:rPr>
          <w:rFonts w:asciiTheme="majorHAnsi" w:hAnsiTheme="majorHAnsi"/>
          <w:b/>
        </w:rPr>
        <w:t xml:space="preserve">The </w:t>
      </w:r>
      <w:r>
        <w:rPr>
          <w:rFonts w:asciiTheme="majorHAnsi" w:hAnsiTheme="majorHAnsi"/>
          <w:b/>
          <w:i/>
        </w:rPr>
        <w:t xml:space="preserve">Law </w:t>
      </w:r>
      <w:r>
        <w:rPr>
          <w:rFonts w:asciiTheme="majorHAnsi" w:hAnsiTheme="majorHAnsi"/>
          <w:b/>
        </w:rPr>
        <w:t>Test:</w:t>
      </w:r>
    </w:p>
    <w:p w14:paraId="13A330FE" w14:textId="3A55526E" w:rsidR="0062563D" w:rsidRDefault="0062563D" w:rsidP="00080C2C">
      <w:pPr>
        <w:pStyle w:val="ListParagraph"/>
        <w:numPr>
          <w:ilvl w:val="0"/>
          <w:numId w:val="158"/>
        </w:numPr>
        <w:spacing w:after="120"/>
        <w:rPr>
          <w:rFonts w:asciiTheme="majorHAnsi" w:hAnsiTheme="majorHAnsi"/>
        </w:rPr>
      </w:pPr>
      <w:r>
        <w:rPr>
          <w:rFonts w:asciiTheme="majorHAnsi" w:hAnsiTheme="majorHAnsi"/>
        </w:rPr>
        <w:t>Does a law impose differential treatment between the claimant and others in purpose or effect?</w:t>
      </w:r>
    </w:p>
    <w:p w14:paraId="1140B78C" w14:textId="52C9B1C4" w:rsidR="0062563D" w:rsidRDefault="0062563D" w:rsidP="00080C2C">
      <w:pPr>
        <w:pStyle w:val="ListParagraph"/>
        <w:numPr>
          <w:ilvl w:val="1"/>
          <w:numId w:val="158"/>
        </w:numPr>
        <w:spacing w:after="120"/>
        <w:rPr>
          <w:rFonts w:asciiTheme="majorHAnsi" w:hAnsiTheme="majorHAnsi"/>
        </w:rPr>
      </w:pPr>
      <w:r>
        <w:rPr>
          <w:rFonts w:asciiTheme="majorHAnsi" w:hAnsiTheme="majorHAnsi"/>
        </w:rPr>
        <w:t>Considers whether the law draws a formal distinction or an indirect/adverse effects distinction</w:t>
      </w:r>
    </w:p>
    <w:p w14:paraId="7ACE2E0D" w14:textId="362BD6ED" w:rsidR="0062563D" w:rsidRDefault="0062563D" w:rsidP="00080C2C">
      <w:pPr>
        <w:pStyle w:val="ListParagraph"/>
        <w:numPr>
          <w:ilvl w:val="0"/>
          <w:numId w:val="158"/>
        </w:numPr>
        <w:spacing w:after="120"/>
        <w:rPr>
          <w:rFonts w:asciiTheme="majorHAnsi" w:hAnsiTheme="majorHAnsi"/>
        </w:rPr>
      </w:pPr>
      <w:r>
        <w:rPr>
          <w:rFonts w:asciiTheme="majorHAnsi" w:hAnsiTheme="majorHAnsi"/>
        </w:rPr>
        <w:t>Is the basis for the differential treatment one or more of the enumerated or analogous grounds?</w:t>
      </w:r>
    </w:p>
    <w:p w14:paraId="1EB58E96" w14:textId="3DDCEC86" w:rsidR="0062563D" w:rsidRDefault="0062563D" w:rsidP="00080C2C">
      <w:pPr>
        <w:pStyle w:val="ListParagraph"/>
        <w:numPr>
          <w:ilvl w:val="0"/>
          <w:numId w:val="158"/>
        </w:numPr>
        <w:spacing w:after="120"/>
        <w:rPr>
          <w:rFonts w:asciiTheme="majorHAnsi" w:hAnsiTheme="majorHAnsi"/>
        </w:rPr>
      </w:pPr>
      <w:r>
        <w:rPr>
          <w:rFonts w:asciiTheme="majorHAnsi" w:hAnsiTheme="majorHAnsi"/>
        </w:rPr>
        <w:t xml:space="preserve">Does the differential treatment discriminate in a </w:t>
      </w:r>
      <w:r>
        <w:rPr>
          <w:rFonts w:asciiTheme="majorHAnsi" w:hAnsiTheme="majorHAnsi"/>
          <w:u w:val="single"/>
        </w:rPr>
        <w:t>substantive sense</w:t>
      </w:r>
      <w:r>
        <w:rPr>
          <w:rFonts w:asciiTheme="majorHAnsi" w:hAnsiTheme="majorHAnsi"/>
        </w:rPr>
        <w:t>, in purpose or effect, bringing into play the purpose of s. 15(1)?</w:t>
      </w:r>
    </w:p>
    <w:p w14:paraId="7DF512BE" w14:textId="18AC928B" w:rsidR="0062563D" w:rsidRDefault="0062563D" w:rsidP="00080C2C">
      <w:pPr>
        <w:pStyle w:val="ListParagraph"/>
        <w:numPr>
          <w:ilvl w:val="1"/>
          <w:numId w:val="158"/>
        </w:numPr>
        <w:spacing w:after="120"/>
        <w:rPr>
          <w:rFonts w:asciiTheme="majorHAnsi" w:hAnsiTheme="majorHAnsi"/>
        </w:rPr>
      </w:pPr>
      <w:r>
        <w:rPr>
          <w:rFonts w:asciiTheme="majorHAnsi" w:hAnsiTheme="majorHAnsi"/>
        </w:rPr>
        <w:t xml:space="preserve">Consider whether the law violates </w:t>
      </w:r>
      <w:r>
        <w:rPr>
          <w:rFonts w:asciiTheme="majorHAnsi" w:hAnsiTheme="majorHAnsi"/>
          <w:u w:val="single"/>
        </w:rPr>
        <w:t>essential human dignity</w:t>
      </w:r>
    </w:p>
    <w:p w14:paraId="2F7EAE4C" w14:textId="2BB9590D" w:rsidR="0062563D" w:rsidRDefault="0062563D" w:rsidP="00080C2C">
      <w:pPr>
        <w:pStyle w:val="ListParagraph"/>
        <w:numPr>
          <w:ilvl w:val="2"/>
          <w:numId w:val="158"/>
        </w:numPr>
        <w:spacing w:after="120"/>
        <w:rPr>
          <w:rFonts w:asciiTheme="majorHAnsi" w:hAnsiTheme="majorHAnsi"/>
        </w:rPr>
      </w:pPr>
      <w:r>
        <w:rPr>
          <w:rFonts w:asciiTheme="majorHAnsi" w:hAnsiTheme="majorHAnsi"/>
        </w:rPr>
        <w:t xml:space="preserve">By imposing a burden upon or withholding a benefit </w:t>
      </w:r>
    </w:p>
    <w:p w14:paraId="29F15E3F" w14:textId="02BC8EEB" w:rsidR="0062563D" w:rsidRDefault="0062563D" w:rsidP="00080C2C">
      <w:pPr>
        <w:pStyle w:val="ListParagraph"/>
        <w:numPr>
          <w:ilvl w:val="2"/>
          <w:numId w:val="158"/>
        </w:numPr>
        <w:spacing w:after="120"/>
        <w:rPr>
          <w:rFonts w:asciiTheme="majorHAnsi" w:hAnsiTheme="majorHAnsi"/>
        </w:rPr>
      </w:pPr>
      <w:r>
        <w:rPr>
          <w:rFonts w:asciiTheme="majorHAnsi" w:hAnsiTheme="majorHAnsi"/>
        </w:rPr>
        <w:t>In a manner that:</w:t>
      </w:r>
    </w:p>
    <w:p w14:paraId="009A0A1D" w14:textId="02372B6F" w:rsidR="0062563D" w:rsidRDefault="0062563D" w:rsidP="00080C2C">
      <w:pPr>
        <w:pStyle w:val="ListParagraph"/>
        <w:numPr>
          <w:ilvl w:val="3"/>
          <w:numId w:val="158"/>
        </w:numPr>
        <w:spacing w:after="120"/>
        <w:rPr>
          <w:rFonts w:asciiTheme="majorHAnsi" w:hAnsiTheme="majorHAnsi"/>
        </w:rPr>
      </w:pPr>
      <w:r>
        <w:rPr>
          <w:rFonts w:asciiTheme="majorHAnsi" w:hAnsiTheme="majorHAnsi"/>
        </w:rPr>
        <w:t>Reflects the stereotypical application of presumed group/personal characteristics; or</w:t>
      </w:r>
    </w:p>
    <w:p w14:paraId="16C377D2" w14:textId="58B62BFB" w:rsidR="0062563D" w:rsidRDefault="00895E21" w:rsidP="00080C2C">
      <w:pPr>
        <w:pStyle w:val="ListParagraph"/>
        <w:numPr>
          <w:ilvl w:val="3"/>
          <w:numId w:val="158"/>
        </w:numPr>
        <w:spacing w:after="120"/>
        <w:rPr>
          <w:rFonts w:asciiTheme="majorHAnsi" w:hAnsiTheme="majorHAnsi"/>
        </w:rPr>
      </w:pPr>
      <w:r>
        <w:rPr>
          <w:rFonts w:asciiTheme="majorHAnsi" w:hAnsiTheme="majorHAnsi"/>
        </w:rPr>
        <w:t>Perpetuates or promotes the view that the individual is less worth of recognition/value as a human or member of society</w:t>
      </w:r>
    </w:p>
    <w:p w14:paraId="2C6D00F8" w14:textId="77777777" w:rsidR="00895E21" w:rsidRDefault="00895E21" w:rsidP="00080C2C">
      <w:pPr>
        <w:pStyle w:val="ListParagraph"/>
        <w:numPr>
          <w:ilvl w:val="0"/>
          <w:numId w:val="158"/>
        </w:numPr>
        <w:spacing w:after="120"/>
        <w:rPr>
          <w:rFonts w:asciiTheme="majorHAnsi" w:hAnsiTheme="majorHAnsi"/>
        </w:rPr>
      </w:pPr>
      <w:r>
        <w:rPr>
          <w:rFonts w:asciiTheme="majorHAnsi" w:hAnsiTheme="majorHAnsi"/>
        </w:rPr>
        <w:t>4 Contextual factors to consider in determining whether claimant’s human dignity has been demeaned:</w:t>
      </w:r>
    </w:p>
    <w:p w14:paraId="003F92FB" w14:textId="77777777" w:rsidR="00895E21" w:rsidRDefault="00895E21" w:rsidP="00080C2C">
      <w:pPr>
        <w:pStyle w:val="ListParagraph"/>
        <w:numPr>
          <w:ilvl w:val="1"/>
          <w:numId w:val="158"/>
        </w:numPr>
        <w:spacing w:after="120"/>
        <w:rPr>
          <w:rFonts w:asciiTheme="majorHAnsi" w:hAnsiTheme="majorHAnsi"/>
        </w:rPr>
      </w:pPr>
      <w:r w:rsidRPr="00895E21">
        <w:rPr>
          <w:rFonts w:asciiTheme="majorHAnsi" w:hAnsiTheme="majorHAnsi"/>
        </w:rPr>
        <w:t>Pre-existing disadvantage, stereotyping, prejudice or vulnerability</w:t>
      </w:r>
    </w:p>
    <w:p w14:paraId="7551F769" w14:textId="22845EF1" w:rsidR="00895E21" w:rsidRDefault="00895E21" w:rsidP="00080C2C">
      <w:pPr>
        <w:pStyle w:val="ListParagraph"/>
        <w:numPr>
          <w:ilvl w:val="2"/>
          <w:numId w:val="158"/>
        </w:numPr>
        <w:spacing w:after="120"/>
        <w:rPr>
          <w:rFonts w:asciiTheme="majorHAnsi" w:hAnsiTheme="majorHAnsi"/>
        </w:rPr>
      </w:pPr>
      <w:r>
        <w:rPr>
          <w:rFonts w:asciiTheme="majorHAnsi" w:hAnsiTheme="majorHAnsi"/>
          <w:u w:val="single"/>
        </w:rPr>
        <w:t>Stereotype</w:t>
      </w:r>
      <w:r>
        <w:rPr>
          <w:rFonts w:asciiTheme="majorHAnsi" w:hAnsiTheme="majorHAnsi"/>
        </w:rPr>
        <w:t xml:space="preserve"> is a misconception whereby a person/group is unfairly portrayed as possessing undesirable traits, or traits which at least some members do not possess </w:t>
      </w:r>
    </w:p>
    <w:p w14:paraId="15D7227D" w14:textId="77777777" w:rsidR="00895E21" w:rsidRDefault="00895E21" w:rsidP="00080C2C">
      <w:pPr>
        <w:pStyle w:val="ListParagraph"/>
        <w:numPr>
          <w:ilvl w:val="1"/>
          <w:numId w:val="158"/>
        </w:numPr>
        <w:spacing w:after="120"/>
        <w:rPr>
          <w:rFonts w:asciiTheme="majorHAnsi" w:hAnsiTheme="majorHAnsi"/>
        </w:rPr>
      </w:pPr>
      <w:r w:rsidRPr="00895E21">
        <w:rPr>
          <w:rFonts w:asciiTheme="majorHAnsi" w:hAnsiTheme="majorHAnsi"/>
        </w:rPr>
        <w:t>Correspondence factor (between ground claim is based on and nature of differential treatment)</w:t>
      </w:r>
    </w:p>
    <w:p w14:paraId="4B3B1320" w14:textId="0BE9CC67" w:rsidR="00895E21" w:rsidRDefault="00895E21" w:rsidP="00080C2C">
      <w:pPr>
        <w:pStyle w:val="ListParagraph"/>
        <w:numPr>
          <w:ilvl w:val="2"/>
          <w:numId w:val="158"/>
        </w:numPr>
        <w:spacing w:after="120"/>
        <w:rPr>
          <w:rFonts w:asciiTheme="majorHAnsi" w:hAnsiTheme="majorHAnsi"/>
        </w:rPr>
      </w:pPr>
      <w:r>
        <w:rPr>
          <w:rFonts w:asciiTheme="majorHAnsi" w:hAnsiTheme="majorHAnsi"/>
        </w:rPr>
        <w:t>Some enumerated and analogous grounds have the potential to correspond with need, capacity or circumstances (e.g. disability, where the avoidance of discrimination will require distinctions be made to take into account actual personal characteristics of the disabled person)</w:t>
      </w:r>
    </w:p>
    <w:p w14:paraId="240A0FFB" w14:textId="77777777" w:rsidR="00895E21" w:rsidRDefault="00895E21" w:rsidP="00080C2C">
      <w:pPr>
        <w:pStyle w:val="ListParagraph"/>
        <w:numPr>
          <w:ilvl w:val="1"/>
          <w:numId w:val="158"/>
        </w:numPr>
        <w:spacing w:after="120"/>
        <w:rPr>
          <w:rFonts w:asciiTheme="majorHAnsi" w:hAnsiTheme="majorHAnsi"/>
        </w:rPr>
      </w:pPr>
      <w:r w:rsidRPr="00895E21">
        <w:rPr>
          <w:rFonts w:asciiTheme="majorHAnsi" w:hAnsiTheme="majorHAnsi"/>
        </w:rPr>
        <w:t>Ameliorative purpose</w:t>
      </w:r>
    </w:p>
    <w:p w14:paraId="72498561" w14:textId="3113E0F5" w:rsidR="00895E21" w:rsidRDefault="00895E21" w:rsidP="00080C2C">
      <w:pPr>
        <w:pStyle w:val="ListParagraph"/>
        <w:numPr>
          <w:ilvl w:val="1"/>
          <w:numId w:val="158"/>
        </w:numPr>
        <w:spacing w:after="120"/>
        <w:rPr>
          <w:rFonts w:asciiTheme="majorHAnsi" w:hAnsiTheme="majorHAnsi"/>
        </w:rPr>
      </w:pPr>
      <w:r w:rsidRPr="00895E21">
        <w:rPr>
          <w:rFonts w:asciiTheme="majorHAnsi" w:hAnsiTheme="majorHAnsi"/>
        </w:rPr>
        <w:t>Nature and scope of the interest affected</w:t>
      </w:r>
    </w:p>
    <w:p w14:paraId="6911A603" w14:textId="651AA15F" w:rsidR="00534E77" w:rsidRDefault="00534E77" w:rsidP="00080C2C">
      <w:pPr>
        <w:pStyle w:val="ListParagraph"/>
        <w:numPr>
          <w:ilvl w:val="2"/>
          <w:numId w:val="158"/>
        </w:numPr>
        <w:spacing w:after="120"/>
        <w:rPr>
          <w:rFonts w:asciiTheme="majorHAnsi" w:hAnsiTheme="majorHAnsi"/>
        </w:rPr>
      </w:pPr>
      <w:r>
        <w:rPr>
          <w:rFonts w:asciiTheme="majorHAnsi" w:hAnsiTheme="majorHAnsi"/>
        </w:rPr>
        <w:t xml:space="preserve">The more severe and localized the consequences of the legislation for the affected group, the more likely that the differential treatment responsible for these consequences is discriminatory </w:t>
      </w:r>
    </w:p>
    <w:p w14:paraId="62A9E980" w14:textId="31CC0511" w:rsidR="00895E21" w:rsidRDefault="00895E21" w:rsidP="00895E21">
      <w:pPr>
        <w:spacing w:after="120"/>
        <w:rPr>
          <w:rFonts w:asciiTheme="majorHAnsi" w:hAnsiTheme="majorHAnsi"/>
        </w:rPr>
      </w:pPr>
      <w:r>
        <w:rPr>
          <w:rFonts w:asciiTheme="majorHAnsi" w:hAnsiTheme="majorHAnsi"/>
        </w:rPr>
        <w:t xml:space="preserve">Application to case: </w:t>
      </w:r>
    </w:p>
    <w:p w14:paraId="60EE51FB" w14:textId="13F9E850" w:rsidR="00895E21" w:rsidRDefault="00895E21" w:rsidP="00080C2C">
      <w:pPr>
        <w:pStyle w:val="ListParagraph"/>
        <w:numPr>
          <w:ilvl w:val="0"/>
          <w:numId w:val="159"/>
        </w:numPr>
        <w:spacing w:after="120"/>
        <w:rPr>
          <w:rFonts w:asciiTheme="majorHAnsi" w:hAnsiTheme="majorHAnsi"/>
        </w:rPr>
      </w:pPr>
      <w:r>
        <w:rPr>
          <w:rFonts w:asciiTheme="majorHAnsi" w:hAnsiTheme="majorHAnsi"/>
        </w:rPr>
        <w:t xml:space="preserve">Differential treatment? </w:t>
      </w:r>
      <w:r w:rsidRPr="00C73B77">
        <w:rPr>
          <w:rFonts w:asciiTheme="majorHAnsi" w:hAnsiTheme="majorHAnsi"/>
          <w:b/>
        </w:rPr>
        <w:t>Yes</w:t>
      </w:r>
    </w:p>
    <w:p w14:paraId="49ADA303" w14:textId="27EC16C6" w:rsidR="00534E77" w:rsidRDefault="00534E77" w:rsidP="00080C2C">
      <w:pPr>
        <w:pStyle w:val="ListParagraph"/>
        <w:numPr>
          <w:ilvl w:val="0"/>
          <w:numId w:val="159"/>
        </w:numPr>
        <w:spacing w:after="120"/>
        <w:rPr>
          <w:rFonts w:asciiTheme="majorHAnsi" w:hAnsiTheme="majorHAnsi"/>
        </w:rPr>
      </w:pPr>
      <w:r>
        <w:rPr>
          <w:rFonts w:asciiTheme="majorHAnsi" w:hAnsiTheme="majorHAnsi"/>
        </w:rPr>
        <w:t xml:space="preserve">On the basis of a prohibited ground? </w:t>
      </w:r>
      <w:r w:rsidRPr="00C73B77">
        <w:rPr>
          <w:rFonts w:asciiTheme="majorHAnsi" w:hAnsiTheme="majorHAnsi"/>
          <w:b/>
        </w:rPr>
        <w:t>Yes</w:t>
      </w:r>
      <w:r>
        <w:rPr>
          <w:rFonts w:asciiTheme="majorHAnsi" w:hAnsiTheme="majorHAnsi"/>
        </w:rPr>
        <w:t xml:space="preserve"> – age is an enumerated ground </w:t>
      </w:r>
    </w:p>
    <w:p w14:paraId="602CA6FB" w14:textId="01C1AEEF" w:rsidR="00534E77" w:rsidRPr="00534E77" w:rsidRDefault="00534E77" w:rsidP="00080C2C">
      <w:pPr>
        <w:pStyle w:val="ListParagraph"/>
        <w:numPr>
          <w:ilvl w:val="0"/>
          <w:numId w:val="159"/>
        </w:numPr>
        <w:spacing w:after="120"/>
        <w:rPr>
          <w:rFonts w:asciiTheme="majorHAnsi" w:hAnsiTheme="majorHAnsi"/>
        </w:rPr>
      </w:pPr>
      <w:r>
        <w:rPr>
          <w:rFonts w:asciiTheme="majorHAnsi" w:hAnsiTheme="majorHAnsi"/>
        </w:rPr>
        <w:t xml:space="preserve">Substantive discrimination? </w:t>
      </w:r>
      <w:r w:rsidRPr="00C73B77">
        <w:rPr>
          <w:rFonts w:asciiTheme="majorHAnsi" w:hAnsiTheme="majorHAnsi"/>
          <w:b/>
        </w:rPr>
        <w:t>No.</w:t>
      </w:r>
      <w:r>
        <w:rPr>
          <w:rFonts w:asciiTheme="majorHAnsi" w:hAnsiTheme="majorHAnsi"/>
        </w:rPr>
        <w:t xml:space="preserve"> </w:t>
      </w:r>
      <w:r w:rsidR="00C73B77">
        <w:rPr>
          <w:rFonts w:asciiTheme="majorHAnsi" w:hAnsiTheme="majorHAnsi"/>
        </w:rPr>
        <w:t xml:space="preserve">Appellant has not demonstrated that either the purpose or the effect of the impugned law violates her human dignity so as to constitute discrimination. </w:t>
      </w:r>
      <w:r>
        <w:rPr>
          <w:rFonts w:asciiTheme="majorHAnsi" w:hAnsiTheme="majorHAnsi"/>
        </w:rPr>
        <w:t xml:space="preserve">Court found there was “correspondence” between the ground upon which the claim is based and the nature of the differential treatment </w:t>
      </w:r>
      <w:r w:rsidRPr="00534E77">
        <w:rPr>
          <w:rFonts w:asciiTheme="majorHAnsi" w:hAnsiTheme="majorHAnsi"/>
        </w:rPr>
        <w:sym w:font="Wingdings" w:char="F0E0"/>
      </w:r>
      <w:r>
        <w:rPr>
          <w:rFonts w:asciiTheme="majorHAnsi" w:hAnsiTheme="majorHAnsi"/>
        </w:rPr>
        <w:t xml:space="preserve"> underlying message from the court was “get a job”.</w:t>
      </w:r>
    </w:p>
    <w:p w14:paraId="74CE8D94" w14:textId="0871858C" w:rsidR="00A27D3A" w:rsidRPr="009A6603" w:rsidRDefault="005F7E0E" w:rsidP="009A6603">
      <w:pPr>
        <w:pStyle w:val="Heading2"/>
      </w:pPr>
      <w:bookmarkStart w:id="108" w:name="_Toc532734000"/>
      <w:r>
        <w:rPr>
          <w:i/>
        </w:rPr>
        <w:t>Laws</w:t>
      </w:r>
      <w:r>
        <w:t xml:space="preserve"> Analysis (Current Analysis??)</w:t>
      </w:r>
      <w:bookmarkEnd w:id="108"/>
    </w:p>
    <w:p w14:paraId="527E5D4D" w14:textId="2D0E947D" w:rsidR="0048462C" w:rsidRDefault="005847B6" w:rsidP="009452E2">
      <w:pPr>
        <w:spacing w:after="120"/>
        <w:rPr>
          <w:rFonts w:asciiTheme="majorHAnsi" w:hAnsiTheme="majorHAnsi"/>
        </w:rPr>
      </w:pPr>
      <w:r>
        <w:rPr>
          <w:rFonts w:asciiTheme="majorHAnsi" w:hAnsiTheme="majorHAnsi"/>
          <w:i/>
        </w:rPr>
        <w:t>Kapp</w:t>
      </w:r>
      <w:r>
        <w:rPr>
          <w:rFonts w:asciiTheme="majorHAnsi" w:hAnsiTheme="majorHAnsi"/>
        </w:rPr>
        <w:t xml:space="preserve"> introduced a 2-part test for s. 15 analysis, but case law demonstrates the first part contains 2 inquiries, so it’s really a 3-part test:</w:t>
      </w:r>
    </w:p>
    <w:p w14:paraId="23635667" w14:textId="229E4165" w:rsidR="005847B6" w:rsidRDefault="005847B6" w:rsidP="00080C2C">
      <w:pPr>
        <w:pStyle w:val="ListParagraph"/>
        <w:numPr>
          <w:ilvl w:val="0"/>
          <w:numId w:val="160"/>
        </w:numPr>
        <w:spacing w:after="120"/>
        <w:rPr>
          <w:rFonts w:asciiTheme="majorHAnsi" w:hAnsiTheme="majorHAnsi"/>
        </w:rPr>
      </w:pPr>
      <w:r>
        <w:rPr>
          <w:rFonts w:asciiTheme="majorHAnsi" w:hAnsiTheme="majorHAnsi"/>
        </w:rPr>
        <w:t>Does the law create a distinction?</w:t>
      </w:r>
    </w:p>
    <w:p w14:paraId="10A4F02A" w14:textId="19490943" w:rsidR="005847B6" w:rsidRDefault="005847B6" w:rsidP="00080C2C">
      <w:pPr>
        <w:pStyle w:val="ListParagraph"/>
        <w:numPr>
          <w:ilvl w:val="0"/>
          <w:numId w:val="160"/>
        </w:numPr>
        <w:spacing w:after="120"/>
        <w:rPr>
          <w:rFonts w:asciiTheme="majorHAnsi" w:hAnsiTheme="majorHAnsi"/>
        </w:rPr>
      </w:pPr>
      <w:r>
        <w:rPr>
          <w:rFonts w:asciiTheme="majorHAnsi" w:hAnsiTheme="majorHAnsi"/>
        </w:rPr>
        <w:t>Is this distinction based on enumerated or analogous grounds?</w:t>
      </w:r>
    </w:p>
    <w:p w14:paraId="2C3F73C5" w14:textId="565C0CD6" w:rsidR="005847B6" w:rsidRDefault="005847B6" w:rsidP="00080C2C">
      <w:pPr>
        <w:pStyle w:val="ListParagraph"/>
        <w:numPr>
          <w:ilvl w:val="0"/>
          <w:numId w:val="160"/>
        </w:numPr>
        <w:spacing w:after="120"/>
        <w:rPr>
          <w:rFonts w:asciiTheme="majorHAnsi" w:hAnsiTheme="majorHAnsi"/>
        </w:rPr>
      </w:pPr>
      <w:r>
        <w:rPr>
          <w:rFonts w:asciiTheme="majorHAnsi" w:hAnsiTheme="majorHAnsi"/>
        </w:rPr>
        <w:t xml:space="preserve">Does </w:t>
      </w:r>
      <w:r w:rsidR="00F21C2C">
        <w:rPr>
          <w:rFonts w:asciiTheme="majorHAnsi" w:hAnsiTheme="majorHAnsi"/>
        </w:rPr>
        <w:t>the differential treatment on the basis of a prohibited ground discriminate in a substantive sense, by violating essential human dignity</w:t>
      </w:r>
      <w:r w:rsidRPr="00B43CFF">
        <w:rPr>
          <w:rFonts w:asciiTheme="majorHAnsi" w:hAnsiTheme="majorHAnsi"/>
        </w:rPr>
        <w:t>?</w:t>
      </w:r>
    </w:p>
    <w:p w14:paraId="677CF827" w14:textId="389E4C0C" w:rsidR="00B43CFF" w:rsidRPr="00B43CFF" w:rsidRDefault="00080C2C" w:rsidP="00B43CFF">
      <w:pPr>
        <w:pStyle w:val="Heading3"/>
      </w:pPr>
      <w:bookmarkStart w:id="109" w:name="_Toc532734001"/>
      <w:r>
        <w:t>Step 1:</w:t>
      </w:r>
      <w:r w:rsidR="00B43CFF">
        <w:t xml:space="preserve"> Differential Treatment</w:t>
      </w:r>
      <w:bookmarkEnd w:id="109"/>
    </w:p>
    <w:p w14:paraId="21F507C3" w14:textId="769885B9" w:rsidR="005847B6" w:rsidRDefault="00B43CFF" w:rsidP="005847B6">
      <w:pPr>
        <w:spacing w:after="120"/>
        <w:rPr>
          <w:rFonts w:asciiTheme="majorHAnsi" w:hAnsiTheme="majorHAnsi"/>
        </w:rPr>
      </w:pPr>
      <w:r>
        <w:rPr>
          <w:rFonts w:asciiTheme="majorHAnsi" w:hAnsiTheme="majorHAnsi"/>
        </w:rPr>
        <w:t>Step 1: Does the law create a distinction?</w:t>
      </w:r>
    </w:p>
    <w:p w14:paraId="62CD3C8B" w14:textId="73D6F7ED" w:rsidR="00B43CFF" w:rsidRDefault="00B43CFF" w:rsidP="005847B6">
      <w:pPr>
        <w:spacing w:after="120"/>
        <w:rPr>
          <w:rFonts w:asciiTheme="majorHAnsi" w:hAnsiTheme="majorHAnsi"/>
        </w:rPr>
      </w:pPr>
      <w:r>
        <w:rPr>
          <w:rFonts w:asciiTheme="majorHAnsi" w:hAnsiTheme="majorHAnsi"/>
        </w:rPr>
        <w:t>Differential treatment can come in different forms:</w:t>
      </w:r>
    </w:p>
    <w:p w14:paraId="544EF341" w14:textId="7E2EB132" w:rsidR="00B43CFF" w:rsidRDefault="00B43CFF" w:rsidP="00080C2C">
      <w:pPr>
        <w:pStyle w:val="ListParagraph"/>
        <w:numPr>
          <w:ilvl w:val="0"/>
          <w:numId w:val="161"/>
        </w:numPr>
        <w:spacing w:after="120"/>
        <w:rPr>
          <w:rFonts w:asciiTheme="majorHAnsi" w:hAnsiTheme="majorHAnsi"/>
        </w:rPr>
      </w:pPr>
      <w:r>
        <w:rPr>
          <w:rFonts w:asciiTheme="majorHAnsi" w:hAnsiTheme="majorHAnsi"/>
          <w:b/>
        </w:rPr>
        <w:t>Direct</w:t>
      </w:r>
      <w:r>
        <w:rPr>
          <w:rFonts w:asciiTheme="majorHAnsi" w:hAnsiTheme="majorHAnsi"/>
        </w:rPr>
        <w:t xml:space="preserve"> differential treatment </w:t>
      </w:r>
      <w:r w:rsidRPr="00B43CFF">
        <w:rPr>
          <w:rFonts w:asciiTheme="majorHAnsi" w:hAnsiTheme="majorHAnsi"/>
        </w:rPr>
        <w:sym w:font="Wingdings" w:char="F0E0"/>
      </w:r>
      <w:r>
        <w:rPr>
          <w:rFonts w:asciiTheme="majorHAnsi" w:hAnsiTheme="majorHAnsi"/>
        </w:rPr>
        <w:t xml:space="preserve"> obvious on the face of the law itself (e.g. in </w:t>
      </w:r>
      <w:r>
        <w:rPr>
          <w:rFonts w:asciiTheme="majorHAnsi" w:hAnsiTheme="majorHAnsi"/>
          <w:i/>
        </w:rPr>
        <w:t>Andrews</w:t>
      </w:r>
      <w:r>
        <w:rPr>
          <w:rFonts w:asciiTheme="majorHAnsi" w:hAnsiTheme="majorHAnsi"/>
        </w:rPr>
        <w:t>, the law made distinction between citizens and non-citizens)</w:t>
      </w:r>
      <w:r w:rsidR="00E9639A">
        <w:rPr>
          <w:rFonts w:asciiTheme="majorHAnsi" w:hAnsiTheme="majorHAnsi"/>
        </w:rPr>
        <w:t xml:space="preserve"> – the purpose of the law</w:t>
      </w:r>
    </w:p>
    <w:p w14:paraId="00EF3293" w14:textId="21797B75" w:rsidR="00B43CFF" w:rsidRDefault="00B43CFF" w:rsidP="00080C2C">
      <w:pPr>
        <w:pStyle w:val="ListParagraph"/>
        <w:numPr>
          <w:ilvl w:val="0"/>
          <w:numId w:val="161"/>
        </w:numPr>
        <w:spacing w:after="120"/>
        <w:rPr>
          <w:rFonts w:asciiTheme="majorHAnsi" w:hAnsiTheme="majorHAnsi"/>
        </w:rPr>
      </w:pPr>
      <w:r>
        <w:rPr>
          <w:rFonts w:asciiTheme="majorHAnsi" w:hAnsiTheme="majorHAnsi"/>
          <w:b/>
        </w:rPr>
        <w:t>Indirect (adverse effects)</w:t>
      </w:r>
      <w:r>
        <w:rPr>
          <w:rFonts w:asciiTheme="majorHAnsi" w:hAnsiTheme="majorHAnsi"/>
        </w:rPr>
        <w:t xml:space="preserve"> differential treatment </w:t>
      </w:r>
      <w:r w:rsidRPr="00B43CFF">
        <w:rPr>
          <w:rFonts w:asciiTheme="majorHAnsi" w:hAnsiTheme="majorHAnsi"/>
        </w:rPr>
        <w:sym w:font="Wingdings" w:char="F0E0"/>
      </w:r>
      <w:r>
        <w:rPr>
          <w:rFonts w:asciiTheme="majorHAnsi" w:hAnsiTheme="majorHAnsi"/>
        </w:rPr>
        <w:t xml:space="preserve"> results from the application of the law </w:t>
      </w:r>
      <w:r w:rsidR="00E9639A">
        <w:rPr>
          <w:rFonts w:asciiTheme="majorHAnsi" w:hAnsiTheme="majorHAnsi"/>
        </w:rPr>
        <w:t>– the effect of the law</w:t>
      </w:r>
      <w:r w:rsidR="004344E3">
        <w:rPr>
          <w:rFonts w:asciiTheme="majorHAnsi" w:hAnsiTheme="majorHAnsi"/>
        </w:rPr>
        <w:t xml:space="preserve"> – the law itself is, on its face, neutral.</w:t>
      </w:r>
    </w:p>
    <w:p w14:paraId="38F5AB6E" w14:textId="7A014E84" w:rsidR="00B43CFF" w:rsidRPr="00B43CFF" w:rsidRDefault="00B43CFF" w:rsidP="00B43CFF">
      <w:pPr>
        <w:pStyle w:val="Heading4"/>
        <w:rPr>
          <w:i w:val="0"/>
        </w:rPr>
      </w:pPr>
      <w:bookmarkStart w:id="110" w:name="_Toc532734002"/>
      <w:r>
        <w:t>Eldridge v British Columbia (Attorney General)</w:t>
      </w:r>
      <w:r>
        <w:rPr>
          <w:i w:val="0"/>
        </w:rPr>
        <w:t>, [1997] SCC</w:t>
      </w:r>
      <w:bookmarkEnd w:id="110"/>
    </w:p>
    <w:p w14:paraId="1AA60F44" w14:textId="445F37B3" w:rsidR="00FF4C57" w:rsidRDefault="00B43CFF" w:rsidP="00365302">
      <w:pPr>
        <w:spacing w:after="120"/>
        <w:rPr>
          <w:rFonts w:asciiTheme="majorHAnsi" w:hAnsiTheme="majorHAnsi"/>
        </w:rPr>
      </w:pPr>
      <w:r>
        <w:rPr>
          <w:rFonts w:asciiTheme="majorHAnsi" w:hAnsiTheme="majorHAnsi"/>
        </w:rPr>
        <w:t>Example of a successful s. 15 claim based on differential treatment resulting from a facially neutral policy (adverse effects discrimination).</w:t>
      </w:r>
    </w:p>
    <w:p w14:paraId="1F2E0AC0" w14:textId="349E1226" w:rsidR="00B43CFF" w:rsidRDefault="00B43CFF" w:rsidP="00365302">
      <w:pPr>
        <w:spacing w:after="120"/>
        <w:rPr>
          <w:rFonts w:asciiTheme="majorHAnsi" w:hAnsiTheme="majorHAnsi"/>
        </w:rPr>
      </w:pPr>
      <w:r>
        <w:rPr>
          <w:rFonts w:asciiTheme="majorHAnsi" w:hAnsiTheme="majorHAnsi"/>
          <w:b/>
        </w:rPr>
        <w:t>Facts:</w:t>
      </w:r>
      <w:r>
        <w:rPr>
          <w:rFonts w:asciiTheme="majorHAnsi" w:hAnsiTheme="majorHAnsi"/>
        </w:rPr>
        <w:t xml:space="preserve"> Under the </w:t>
      </w:r>
      <w:r>
        <w:rPr>
          <w:rFonts w:asciiTheme="majorHAnsi" w:hAnsiTheme="majorHAnsi"/>
          <w:i/>
        </w:rPr>
        <w:t>Hospital Insurance Act</w:t>
      </w:r>
      <w:r>
        <w:rPr>
          <w:rFonts w:asciiTheme="majorHAnsi" w:hAnsiTheme="majorHAnsi"/>
        </w:rPr>
        <w:t>, hospitals were given the discretion to determine which services should be provided free of charge. Hospital chose not to provide free sign language interpretation for deaf people seeking medical services. 3 individuals who were born deaf claimed the failure to provide public funding for sign language interpretation violated s. 15 of the Charter.</w:t>
      </w:r>
    </w:p>
    <w:p w14:paraId="2F2B0B9B" w14:textId="644C7F0C" w:rsidR="00B43CFF" w:rsidRDefault="00B43CFF" w:rsidP="00365302">
      <w:pPr>
        <w:spacing w:after="120"/>
        <w:rPr>
          <w:rFonts w:asciiTheme="majorHAnsi" w:hAnsiTheme="majorHAnsi"/>
        </w:rPr>
      </w:pPr>
      <w:r>
        <w:rPr>
          <w:rFonts w:asciiTheme="majorHAnsi" w:hAnsiTheme="majorHAnsi"/>
          <w:b/>
        </w:rPr>
        <w:t>Held:</w:t>
      </w:r>
      <w:r>
        <w:rPr>
          <w:rFonts w:asciiTheme="majorHAnsi" w:hAnsiTheme="majorHAnsi"/>
        </w:rPr>
        <w:t xml:space="preserve"> Denial of publicly funded sign language services violates s. 15(1) and is not saved under s. 1.</w:t>
      </w:r>
    </w:p>
    <w:p w14:paraId="3CCF2937" w14:textId="7F9A28AD" w:rsidR="00B43CFF" w:rsidRDefault="00B43CFF" w:rsidP="00365302">
      <w:pPr>
        <w:spacing w:after="120"/>
        <w:rPr>
          <w:rFonts w:asciiTheme="majorHAnsi" w:hAnsiTheme="majorHAnsi"/>
        </w:rPr>
      </w:pPr>
      <w:r>
        <w:rPr>
          <w:rFonts w:asciiTheme="majorHAnsi" w:hAnsiTheme="majorHAnsi"/>
          <w:b/>
        </w:rPr>
        <w:t>La Forest J (unanimous):</w:t>
      </w:r>
      <w:r>
        <w:rPr>
          <w:rFonts w:asciiTheme="majorHAnsi" w:hAnsiTheme="majorHAnsi"/>
        </w:rPr>
        <w:t xml:space="preserve"> Two purposes of s. 15(1): (1) expresses a commitment to the equal worth and human dignity of all persons; and (2) instantiates a desire to rectify and prevent discrimination against particular groups suffering social, political and legal disadvantage in society</w:t>
      </w:r>
      <w:r w:rsidR="00080C2C">
        <w:rPr>
          <w:rFonts w:asciiTheme="majorHAnsi" w:hAnsiTheme="majorHAnsi"/>
        </w:rPr>
        <w:t>. S. 15 analysis:</w:t>
      </w:r>
    </w:p>
    <w:p w14:paraId="217AD06A" w14:textId="35383857" w:rsidR="00080C2C" w:rsidRDefault="00080C2C" w:rsidP="00365302">
      <w:pPr>
        <w:spacing w:after="120"/>
        <w:rPr>
          <w:rFonts w:asciiTheme="majorHAnsi" w:hAnsiTheme="majorHAnsi"/>
        </w:rPr>
      </w:pPr>
      <w:r>
        <w:rPr>
          <w:rFonts w:asciiTheme="majorHAnsi" w:hAnsiTheme="majorHAnsi"/>
        </w:rPr>
        <w:t>Step 1 – differential treatment</w:t>
      </w:r>
    </w:p>
    <w:p w14:paraId="7B20D27E" w14:textId="63BFC5D5" w:rsidR="00080C2C" w:rsidRDefault="00080C2C" w:rsidP="00080C2C">
      <w:pPr>
        <w:pStyle w:val="ListParagraph"/>
        <w:numPr>
          <w:ilvl w:val="0"/>
          <w:numId w:val="162"/>
        </w:numPr>
        <w:spacing w:after="120"/>
        <w:rPr>
          <w:rFonts w:asciiTheme="majorHAnsi" w:hAnsiTheme="majorHAnsi"/>
        </w:rPr>
      </w:pPr>
      <w:r>
        <w:rPr>
          <w:rFonts w:asciiTheme="majorHAnsi" w:hAnsiTheme="majorHAnsi"/>
        </w:rPr>
        <w:t>No direct discrimination here, but s. 15 extends to adverse effects discrimination at issue</w:t>
      </w:r>
    </w:p>
    <w:p w14:paraId="18F40064" w14:textId="01B0477A" w:rsidR="00080C2C" w:rsidRDefault="00080C2C" w:rsidP="00080C2C">
      <w:pPr>
        <w:pStyle w:val="ListParagraph"/>
        <w:numPr>
          <w:ilvl w:val="0"/>
          <w:numId w:val="162"/>
        </w:numPr>
        <w:spacing w:after="120"/>
        <w:rPr>
          <w:rFonts w:asciiTheme="majorHAnsi" w:hAnsiTheme="majorHAnsi"/>
        </w:rPr>
      </w:pPr>
      <w:r>
        <w:rPr>
          <w:rFonts w:asciiTheme="majorHAnsi" w:hAnsiTheme="majorHAnsi"/>
        </w:rPr>
        <w:t>No intentional discrimination, but s. 15 extends to unintentional discrimination at issue</w:t>
      </w:r>
    </w:p>
    <w:p w14:paraId="4F155D7C" w14:textId="5CC8D77C" w:rsidR="00080C2C" w:rsidRDefault="00080C2C" w:rsidP="00080C2C">
      <w:pPr>
        <w:pStyle w:val="ListParagraph"/>
        <w:numPr>
          <w:ilvl w:val="0"/>
          <w:numId w:val="162"/>
        </w:numPr>
        <w:spacing w:after="120"/>
        <w:rPr>
          <w:rFonts w:asciiTheme="majorHAnsi" w:hAnsiTheme="majorHAnsi"/>
        </w:rPr>
      </w:pPr>
      <w:r>
        <w:rPr>
          <w:rFonts w:asciiTheme="majorHAnsi" w:hAnsiTheme="majorHAnsi"/>
        </w:rPr>
        <w:t>Failure to fund sign language services has the effect of preventing the deaf from benefitting equally from a public service offered to everyone</w:t>
      </w:r>
      <w:r w:rsidR="00BD26B1">
        <w:rPr>
          <w:rFonts w:asciiTheme="majorHAnsi" w:hAnsiTheme="majorHAnsi"/>
        </w:rPr>
        <w:t xml:space="preserve"> – adverse effects discrimination.</w:t>
      </w:r>
    </w:p>
    <w:p w14:paraId="2AB4B352" w14:textId="05D8A30A" w:rsidR="00080C2C" w:rsidRDefault="00080C2C" w:rsidP="00080C2C">
      <w:pPr>
        <w:pStyle w:val="ListParagraph"/>
        <w:numPr>
          <w:ilvl w:val="0"/>
          <w:numId w:val="162"/>
        </w:numPr>
        <w:spacing w:after="120"/>
        <w:rPr>
          <w:rFonts w:asciiTheme="majorHAnsi" w:hAnsiTheme="majorHAnsi"/>
        </w:rPr>
      </w:pPr>
      <w:r>
        <w:rPr>
          <w:rFonts w:asciiTheme="majorHAnsi" w:hAnsiTheme="majorHAnsi"/>
        </w:rPr>
        <w:t xml:space="preserve">Government’s choice not to provide sign language is not neutral – it reflects the vast majority of society’s </w:t>
      </w:r>
      <w:r w:rsidR="00BD26B1">
        <w:rPr>
          <w:rFonts w:asciiTheme="majorHAnsi" w:hAnsiTheme="majorHAnsi"/>
        </w:rPr>
        <w:t>circumstances,</w:t>
      </w:r>
      <w:r>
        <w:rPr>
          <w:rFonts w:asciiTheme="majorHAnsi" w:hAnsiTheme="majorHAnsi"/>
        </w:rPr>
        <w:t xml:space="preserve"> but it is not neutral. </w:t>
      </w:r>
    </w:p>
    <w:p w14:paraId="28B5C283" w14:textId="7ABE93E1" w:rsidR="00BD26B1" w:rsidRDefault="00BD26B1" w:rsidP="00080C2C">
      <w:pPr>
        <w:pStyle w:val="ListParagraph"/>
        <w:numPr>
          <w:ilvl w:val="0"/>
          <w:numId w:val="162"/>
        </w:numPr>
        <w:spacing w:after="120"/>
        <w:rPr>
          <w:rFonts w:asciiTheme="majorHAnsi" w:hAnsiTheme="majorHAnsi"/>
        </w:rPr>
      </w:pPr>
      <w:r>
        <w:rPr>
          <w:rFonts w:asciiTheme="majorHAnsi" w:hAnsiTheme="majorHAnsi"/>
        </w:rPr>
        <w:t>Not needed to identify a direct effect – an adverse effect is enough.</w:t>
      </w:r>
    </w:p>
    <w:p w14:paraId="7C3C1BCA" w14:textId="39A84170" w:rsidR="00BD26B1" w:rsidRDefault="00BD26B1" w:rsidP="00080C2C">
      <w:pPr>
        <w:pStyle w:val="ListParagraph"/>
        <w:numPr>
          <w:ilvl w:val="0"/>
          <w:numId w:val="162"/>
        </w:numPr>
        <w:spacing w:after="120"/>
        <w:rPr>
          <w:rFonts w:asciiTheme="majorHAnsi" w:hAnsiTheme="majorHAnsi"/>
        </w:rPr>
      </w:pPr>
      <w:r>
        <w:rPr>
          <w:rFonts w:asciiTheme="majorHAnsi" w:hAnsiTheme="majorHAnsi"/>
        </w:rPr>
        <w:t>Especially important for cases involving disabilities – government doesn’t identify those with disabilities in many statutes/laws anymore.</w:t>
      </w:r>
    </w:p>
    <w:p w14:paraId="06E340A7" w14:textId="4E0D767A" w:rsidR="00BD26B1" w:rsidRDefault="00BD26B1" w:rsidP="00080C2C">
      <w:pPr>
        <w:pStyle w:val="ListParagraph"/>
        <w:numPr>
          <w:ilvl w:val="0"/>
          <w:numId w:val="162"/>
        </w:numPr>
        <w:spacing w:after="120"/>
        <w:rPr>
          <w:rFonts w:asciiTheme="majorHAnsi" w:hAnsiTheme="majorHAnsi"/>
        </w:rPr>
      </w:pPr>
      <w:r>
        <w:rPr>
          <w:rFonts w:asciiTheme="majorHAnsi" w:hAnsiTheme="majorHAnsi"/>
        </w:rPr>
        <w:t>Emphasizes that this is a mode of communication – the government created the health care system in which communication is important and to not provide this service to deaf people, it is creating an adverse effect.</w:t>
      </w:r>
    </w:p>
    <w:p w14:paraId="32F44700" w14:textId="0D9BED99" w:rsidR="00080C2C" w:rsidRPr="00080C2C" w:rsidRDefault="00080C2C" w:rsidP="00080C2C">
      <w:pPr>
        <w:pStyle w:val="Heading3"/>
      </w:pPr>
      <w:bookmarkStart w:id="111" w:name="_Toc532734003"/>
      <w:r>
        <w:t>Step</w:t>
      </w:r>
      <w:r w:rsidR="000F3879">
        <w:t xml:space="preserve"> 1 Pt</w:t>
      </w:r>
      <w:r>
        <w:t xml:space="preserve"> 2: Enumerated or Analogous Grounds</w:t>
      </w:r>
      <w:bookmarkEnd w:id="111"/>
    </w:p>
    <w:p w14:paraId="48A889DB" w14:textId="62AB8D90" w:rsidR="00B43CFF" w:rsidRDefault="00080C2C" w:rsidP="00365302">
      <w:pPr>
        <w:spacing w:after="120"/>
        <w:rPr>
          <w:rFonts w:asciiTheme="majorHAnsi" w:hAnsiTheme="majorHAnsi"/>
        </w:rPr>
      </w:pPr>
      <w:r>
        <w:rPr>
          <w:rFonts w:asciiTheme="majorHAnsi" w:hAnsiTheme="majorHAnsi"/>
        </w:rPr>
        <w:t>Enumerated grounds include: race, national or ethnic origin, colour, religion, sex, age, mental or physical disability</w:t>
      </w:r>
    </w:p>
    <w:p w14:paraId="201A8B1A" w14:textId="6797F9B9" w:rsidR="00080C2C" w:rsidRDefault="00080C2C" w:rsidP="00365302">
      <w:pPr>
        <w:spacing w:after="120"/>
        <w:rPr>
          <w:rFonts w:asciiTheme="majorHAnsi" w:hAnsiTheme="majorHAnsi"/>
        </w:rPr>
      </w:pPr>
      <w:r>
        <w:rPr>
          <w:rFonts w:asciiTheme="majorHAnsi" w:hAnsiTheme="majorHAnsi"/>
        </w:rPr>
        <w:t>Analogous grounds recognized by SCC: Citizenship (</w:t>
      </w:r>
      <w:r>
        <w:rPr>
          <w:rFonts w:asciiTheme="majorHAnsi" w:hAnsiTheme="majorHAnsi"/>
          <w:i/>
        </w:rPr>
        <w:t>Andrews</w:t>
      </w:r>
      <w:r>
        <w:rPr>
          <w:rFonts w:asciiTheme="majorHAnsi" w:hAnsiTheme="majorHAnsi"/>
        </w:rPr>
        <w:t>), sexual orientation (</w:t>
      </w:r>
      <w:r>
        <w:rPr>
          <w:rFonts w:asciiTheme="majorHAnsi" w:hAnsiTheme="majorHAnsi"/>
          <w:i/>
        </w:rPr>
        <w:t>Egan</w:t>
      </w:r>
      <w:r>
        <w:rPr>
          <w:rFonts w:asciiTheme="majorHAnsi" w:hAnsiTheme="majorHAnsi"/>
        </w:rPr>
        <w:t>), marital status (</w:t>
      </w:r>
      <w:r>
        <w:rPr>
          <w:rFonts w:asciiTheme="majorHAnsi" w:hAnsiTheme="majorHAnsi"/>
          <w:i/>
        </w:rPr>
        <w:t>Miron</w:t>
      </w:r>
      <w:r>
        <w:rPr>
          <w:rFonts w:asciiTheme="majorHAnsi" w:hAnsiTheme="majorHAnsi"/>
        </w:rPr>
        <w:t>), off-reserve residence (</w:t>
      </w:r>
      <w:r>
        <w:rPr>
          <w:rFonts w:asciiTheme="majorHAnsi" w:hAnsiTheme="majorHAnsi"/>
          <w:i/>
        </w:rPr>
        <w:t>Corbiere</w:t>
      </w:r>
      <w:r>
        <w:rPr>
          <w:rFonts w:asciiTheme="majorHAnsi" w:hAnsiTheme="majorHAnsi"/>
        </w:rPr>
        <w:t>)</w:t>
      </w:r>
      <w:r w:rsidR="00881B66">
        <w:rPr>
          <w:rFonts w:asciiTheme="majorHAnsi" w:hAnsiTheme="majorHAnsi"/>
        </w:rPr>
        <w:t xml:space="preserve"> – once recognized as an analogous ground, it remains a ground.</w:t>
      </w:r>
    </w:p>
    <w:p w14:paraId="6FEF886B" w14:textId="2D97713E" w:rsidR="00881B66" w:rsidRPr="00103685" w:rsidRDefault="00862628" w:rsidP="00365302">
      <w:pPr>
        <w:spacing w:after="120"/>
        <w:rPr>
          <w:rFonts w:asciiTheme="majorHAnsi" w:hAnsiTheme="majorHAnsi"/>
        </w:rPr>
      </w:pPr>
      <w:r>
        <w:rPr>
          <w:rFonts w:asciiTheme="majorHAnsi" w:hAnsiTheme="majorHAnsi"/>
        </w:rPr>
        <w:t>Rejected by SCC as analogous grounds: Employment status or occupation (</w:t>
      </w:r>
      <w:r>
        <w:rPr>
          <w:rFonts w:asciiTheme="majorHAnsi" w:hAnsiTheme="majorHAnsi"/>
          <w:i/>
        </w:rPr>
        <w:t>Delisle</w:t>
      </w:r>
      <w:r>
        <w:rPr>
          <w:rFonts w:asciiTheme="majorHAnsi" w:hAnsiTheme="majorHAnsi"/>
        </w:rPr>
        <w:t>), province of residence (</w:t>
      </w:r>
      <w:r>
        <w:rPr>
          <w:rFonts w:asciiTheme="majorHAnsi" w:hAnsiTheme="majorHAnsi"/>
          <w:i/>
        </w:rPr>
        <w:t>Turpin</w:t>
      </w:r>
      <w:r>
        <w:rPr>
          <w:rFonts w:asciiTheme="majorHAnsi" w:hAnsiTheme="majorHAnsi"/>
        </w:rPr>
        <w:t>), marijuana users (</w:t>
      </w:r>
      <w:r>
        <w:rPr>
          <w:rFonts w:asciiTheme="majorHAnsi" w:hAnsiTheme="majorHAnsi"/>
          <w:i/>
        </w:rPr>
        <w:t>Malmo-Levine</w:t>
      </w:r>
      <w:r w:rsidR="00103685">
        <w:rPr>
          <w:rFonts w:asciiTheme="majorHAnsi" w:hAnsiTheme="majorHAnsi"/>
        </w:rPr>
        <w:t>), persons charged with war crimes/crimes against humanity outside of Canada (</w:t>
      </w:r>
      <w:r w:rsidR="00103685">
        <w:rPr>
          <w:rFonts w:asciiTheme="majorHAnsi" w:hAnsiTheme="majorHAnsi"/>
          <w:i/>
        </w:rPr>
        <w:t>R v Finta</w:t>
      </w:r>
      <w:r w:rsidR="00103685">
        <w:rPr>
          <w:rFonts w:asciiTheme="majorHAnsi" w:hAnsiTheme="majorHAnsi"/>
        </w:rPr>
        <w:t>), persons bringing a claim against the Crown (</w:t>
      </w:r>
      <w:r w:rsidR="00103685">
        <w:rPr>
          <w:rFonts w:asciiTheme="majorHAnsi" w:hAnsiTheme="majorHAnsi"/>
          <w:i/>
        </w:rPr>
        <w:t>Rudolph Wolff &amp; Co v Canada</w:t>
      </w:r>
      <w:r w:rsidR="00103685">
        <w:rPr>
          <w:rFonts w:asciiTheme="majorHAnsi" w:hAnsiTheme="majorHAnsi"/>
        </w:rPr>
        <w:t xml:space="preserve">). </w:t>
      </w:r>
    </w:p>
    <w:p w14:paraId="58108CDD" w14:textId="6AE5FD83" w:rsidR="00862628" w:rsidRPr="00862628" w:rsidRDefault="00291566" w:rsidP="00365302">
      <w:pPr>
        <w:spacing w:after="120"/>
        <w:rPr>
          <w:rFonts w:asciiTheme="majorHAnsi" w:hAnsiTheme="majorHAnsi"/>
        </w:rPr>
      </w:pPr>
      <w:r>
        <w:rPr>
          <w:rFonts w:asciiTheme="majorHAnsi" w:hAnsiTheme="majorHAnsi"/>
        </w:rPr>
        <w:t>Controversy around language and poverty as being recognized as analogous grounds – haven’t made it to the SCC yet. But l</w:t>
      </w:r>
      <w:r w:rsidR="00862628">
        <w:rPr>
          <w:rFonts w:asciiTheme="majorHAnsi" w:hAnsiTheme="majorHAnsi"/>
        </w:rPr>
        <w:t xml:space="preserve">ower courts have recognized additional analogous grounds. </w:t>
      </w:r>
    </w:p>
    <w:p w14:paraId="6FA45335" w14:textId="6AFADC0B" w:rsidR="00FF4C57" w:rsidRDefault="00862628" w:rsidP="00365302">
      <w:pPr>
        <w:spacing w:after="120"/>
        <w:rPr>
          <w:rFonts w:asciiTheme="majorHAnsi" w:hAnsiTheme="majorHAnsi"/>
        </w:rPr>
      </w:pPr>
      <w:r>
        <w:rPr>
          <w:rFonts w:asciiTheme="majorHAnsi" w:hAnsiTheme="majorHAnsi"/>
          <w:b/>
        </w:rPr>
        <w:t>Criticism</w:t>
      </w:r>
      <w:r>
        <w:rPr>
          <w:rFonts w:asciiTheme="majorHAnsi" w:hAnsiTheme="majorHAnsi"/>
        </w:rPr>
        <w:t xml:space="preserve"> of focus on enumerated or analogous grounds: they compartmentalize people’s experiences and ignore intersectionality. The true experience of discrimination by an individual can only be understood from an intersectional approach. </w:t>
      </w:r>
      <w:r w:rsidR="00881B66">
        <w:rPr>
          <w:rFonts w:asciiTheme="majorHAnsi" w:hAnsiTheme="majorHAnsi"/>
        </w:rPr>
        <w:t xml:space="preserve">The courts often make the grounds distinct (if there is more than one enumerated/analogous ground), and analyze them separately. </w:t>
      </w:r>
    </w:p>
    <w:p w14:paraId="21486EE3" w14:textId="6B77306C" w:rsidR="00862628" w:rsidRPr="00862628" w:rsidRDefault="00862628" w:rsidP="00365302">
      <w:pPr>
        <w:spacing w:after="120"/>
        <w:rPr>
          <w:rFonts w:asciiTheme="majorHAnsi" w:hAnsiTheme="majorHAnsi"/>
        </w:rPr>
      </w:pPr>
      <w:r>
        <w:rPr>
          <w:rFonts w:asciiTheme="majorHAnsi" w:hAnsiTheme="majorHAnsi"/>
          <w:b/>
        </w:rPr>
        <w:t>Defence</w:t>
      </w:r>
      <w:r>
        <w:rPr>
          <w:rFonts w:asciiTheme="majorHAnsi" w:hAnsiTheme="majorHAnsi"/>
        </w:rPr>
        <w:t xml:space="preserve"> of enumerated and analogous grounds: they are useful because they help us to focus on the areas of discrimination – help focus on the history of different groups </w:t>
      </w:r>
    </w:p>
    <w:p w14:paraId="0E18F83E" w14:textId="3FF44E67" w:rsidR="00FF4C57" w:rsidRPr="00DE0E81" w:rsidRDefault="00DE0E81" w:rsidP="00365302">
      <w:pPr>
        <w:spacing w:after="120"/>
        <w:rPr>
          <w:rFonts w:asciiTheme="majorHAnsi" w:hAnsiTheme="majorHAnsi"/>
          <w:u w:val="single"/>
        </w:rPr>
      </w:pPr>
      <w:r w:rsidRPr="00DE0E81">
        <w:rPr>
          <w:rFonts w:asciiTheme="majorHAnsi" w:hAnsiTheme="majorHAnsi"/>
          <w:u w:val="single"/>
        </w:rPr>
        <w:t>Test for recognizing new analogous grounds was not settled:</w:t>
      </w:r>
    </w:p>
    <w:p w14:paraId="7C1B5762" w14:textId="687BF585" w:rsidR="00DE0E81" w:rsidRDefault="00DE0E81" w:rsidP="00DE0E81">
      <w:pPr>
        <w:pStyle w:val="ListParagraph"/>
        <w:numPr>
          <w:ilvl w:val="0"/>
          <w:numId w:val="163"/>
        </w:numPr>
        <w:spacing w:after="120"/>
        <w:rPr>
          <w:rFonts w:asciiTheme="majorHAnsi" w:hAnsiTheme="majorHAnsi"/>
        </w:rPr>
      </w:pPr>
      <w:r>
        <w:rPr>
          <w:rFonts w:asciiTheme="majorHAnsi" w:hAnsiTheme="majorHAnsi"/>
          <w:i/>
        </w:rPr>
        <w:t>Andrews</w:t>
      </w:r>
      <w:r>
        <w:rPr>
          <w:rFonts w:asciiTheme="majorHAnsi" w:hAnsiTheme="majorHAnsi"/>
        </w:rPr>
        <w:t xml:space="preserve"> – citizenship:</w:t>
      </w:r>
    </w:p>
    <w:p w14:paraId="4370EC7B" w14:textId="690F12E7" w:rsidR="00DE0E81" w:rsidRDefault="00DE0E81" w:rsidP="00DE0E81">
      <w:pPr>
        <w:pStyle w:val="ListParagraph"/>
        <w:numPr>
          <w:ilvl w:val="1"/>
          <w:numId w:val="163"/>
        </w:numPr>
        <w:spacing w:before="0" w:after="0" w:line="240" w:lineRule="auto"/>
        <w:rPr>
          <w:rFonts w:asciiTheme="majorHAnsi" w:hAnsiTheme="majorHAnsi"/>
        </w:rPr>
      </w:pPr>
      <w:r>
        <w:rPr>
          <w:rFonts w:asciiTheme="majorHAnsi" w:hAnsiTheme="majorHAnsi"/>
        </w:rPr>
        <w:t>“Discrete and insular minority” (</w:t>
      </w:r>
      <w:r w:rsidR="00CE3683">
        <w:rPr>
          <w:rFonts w:asciiTheme="majorHAnsi" w:hAnsiTheme="majorHAnsi"/>
        </w:rPr>
        <w:t xml:space="preserve">non-citizens </w:t>
      </w:r>
      <w:r>
        <w:rPr>
          <w:rFonts w:asciiTheme="majorHAnsi" w:hAnsiTheme="majorHAnsi"/>
        </w:rPr>
        <w:t>lack of political power) (Wilson and McIntyre, separately)</w:t>
      </w:r>
    </w:p>
    <w:p w14:paraId="5E2CF828" w14:textId="7CC69291" w:rsidR="00DE0E81" w:rsidRDefault="00DE0E81" w:rsidP="00DE0E81">
      <w:pPr>
        <w:pStyle w:val="ListParagraph"/>
        <w:numPr>
          <w:ilvl w:val="1"/>
          <w:numId w:val="163"/>
        </w:numPr>
        <w:spacing w:before="0" w:after="0" w:line="240" w:lineRule="auto"/>
        <w:rPr>
          <w:rFonts w:asciiTheme="majorHAnsi" w:hAnsiTheme="majorHAnsi"/>
        </w:rPr>
      </w:pPr>
      <w:r>
        <w:rPr>
          <w:rFonts w:asciiTheme="majorHAnsi" w:hAnsiTheme="majorHAnsi"/>
        </w:rPr>
        <w:t>Perpetuating disadvantage (Wilson)</w:t>
      </w:r>
    </w:p>
    <w:p w14:paraId="7E390FB0" w14:textId="1C77105E" w:rsidR="00DE0E81" w:rsidRDefault="00DE0E81" w:rsidP="00DE0E81">
      <w:pPr>
        <w:pStyle w:val="ListParagraph"/>
        <w:numPr>
          <w:ilvl w:val="1"/>
          <w:numId w:val="163"/>
        </w:numPr>
        <w:spacing w:before="0" w:after="0" w:line="240" w:lineRule="auto"/>
        <w:rPr>
          <w:rFonts w:asciiTheme="majorHAnsi" w:hAnsiTheme="majorHAnsi"/>
        </w:rPr>
      </w:pPr>
      <w:r>
        <w:rPr>
          <w:rFonts w:asciiTheme="majorHAnsi" w:hAnsiTheme="majorHAnsi"/>
        </w:rPr>
        <w:t>Immutability (La Forest)</w:t>
      </w:r>
    </w:p>
    <w:p w14:paraId="7686E7DF" w14:textId="22E98849" w:rsidR="00DE0E81" w:rsidRDefault="00DE0E81" w:rsidP="00DE0E81">
      <w:pPr>
        <w:pStyle w:val="ListParagraph"/>
        <w:numPr>
          <w:ilvl w:val="1"/>
          <w:numId w:val="163"/>
        </w:numPr>
        <w:spacing w:after="120"/>
        <w:rPr>
          <w:rFonts w:asciiTheme="majorHAnsi" w:hAnsiTheme="majorHAnsi"/>
        </w:rPr>
      </w:pPr>
      <w:r>
        <w:rPr>
          <w:rFonts w:asciiTheme="majorHAnsi" w:hAnsiTheme="majorHAnsi"/>
        </w:rPr>
        <w:t>Usually irrelevant to legitimate government work (La Forest)</w:t>
      </w:r>
    </w:p>
    <w:p w14:paraId="741E0DB7" w14:textId="717A7F37" w:rsidR="00DE0E81" w:rsidRDefault="00DE0E81" w:rsidP="00DE0E81">
      <w:pPr>
        <w:pStyle w:val="ListParagraph"/>
        <w:numPr>
          <w:ilvl w:val="0"/>
          <w:numId w:val="163"/>
        </w:numPr>
        <w:spacing w:after="120"/>
        <w:rPr>
          <w:rFonts w:asciiTheme="majorHAnsi" w:hAnsiTheme="majorHAnsi"/>
        </w:rPr>
      </w:pPr>
      <w:r>
        <w:rPr>
          <w:rFonts w:asciiTheme="majorHAnsi" w:hAnsiTheme="majorHAnsi"/>
          <w:i/>
        </w:rPr>
        <w:t>Egan</w:t>
      </w:r>
      <w:r>
        <w:rPr>
          <w:rFonts w:asciiTheme="majorHAnsi" w:hAnsiTheme="majorHAnsi"/>
        </w:rPr>
        <w:t xml:space="preserve"> – sexual orientation</w:t>
      </w:r>
    </w:p>
    <w:p w14:paraId="3AD4696B" w14:textId="07729A84" w:rsidR="00DE0E81" w:rsidRDefault="00DE0E81" w:rsidP="00DE0E81">
      <w:pPr>
        <w:pStyle w:val="ListParagraph"/>
        <w:numPr>
          <w:ilvl w:val="1"/>
          <w:numId w:val="163"/>
        </w:numPr>
        <w:spacing w:before="0" w:after="0" w:line="240" w:lineRule="auto"/>
        <w:rPr>
          <w:rFonts w:asciiTheme="majorHAnsi" w:hAnsiTheme="majorHAnsi"/>
        </w:rPr>
      </w:pPr>
      <w:r>
        <w:rPr>
          <w:rFonts w:asciiTheme="majorHAnsi" w:hAnsiTheme="majorHAnsi"/>
        </w:rPr>
        <w:t>“Deeply personal characteristic” (La Forest)</w:t>
      </w:r>
    </w:p>
    <w:p w14:paraId="01DD094A" w14:textId="231543EB" w:rsidR="00DE0E81" w:rsidRDefault="00DE0E81" w:rsidP="00DE0E81">
      <w:pPr>
        <w:pStyle w:val="ListParagraph"/>
        <w:numPr>
          <w:ilvl w:val="1"/>
          <w:numId w:val="163"/>
        </w:numPr>
        <w:spacing w:before="0" w:after="0" w:line="240" w:lineRule="auto"/>
        <w:rPr>
          <w:rFonts w:asciiTheme="majorHAnsi" w:hAnsiTheme="majorHAnsi"/>
        </w:rPr>
      </w:pPr>
      <w:r>
        <w:rPr>
          <w:rFonts w:asciiTheme="majorHAnsi" w:hAnsiTheme="majorHAnsi"/>
        </w:rPr>
        <w:t>Immutable (“unchangeable”) or constructively immutable (“changeable only at unacceptable personal cost”) (La Forest)</w:t>
      </w:r>
    </w:p>
    <w:p w14:paraId="55A1A87A" w14:textId="67D51D3E" w:rsidR="00DE0E81" w:rsidRPr="00DE0E81" w:rsidRDefault="00DE0E81" w:rsidP="00DE0E81">
      <w:pPr>
        <w:pStyle w:val="ListParagraph"/>
        <w:numPr>
          <w:ilvl w:val="2"/>
          <w:numId w:val="163"/>
        </w:numPr>
        <w:spacing w:before="0" w:after="0" w:line="240" w:lineRule="auto"/>
        <w:rPr>
          <w:rFonts w:asciiTheme="majorHAnsi" w:hAnsiTheme="majorHAnsi"/>
        </w:rPr>
      </w:pPr>
      <w:r>
        <w:rPr>
          <w:rFonts w:asciiTheme="majorHAnsi" w:hAnsiTheme="majorHAnsi"/>
        </w:rPr>
        <w:t>There is a sense that if you can’t change something, it’s unfair for you to be discriminated on that basis. S</w:t>
      </w:r>
      <w:r w:rsidRPr="00DE0E81">
        <w:rPr>
          <w:rFonts w:asciiTheme="majorHAnsi" w:hAnsiTheme="majorHAnsi"/>
        </w:rPr>
        <w:t xml:space="preserve">o underlying immutability is this societal understanding of equality as about not who we are but about what we do </w:t>
      </w:r>
    </w:p>
    <w:p w14:paraId="35C93D6B" w14:textId="77CA75ED" w:rsidR="00DE0E81" w:rsidRPr="007E0A24" w:rsidRDefault="00DE0E81" w:rsidP="00DE0E81">
      <w:pPr>
        <w:pStyle w:val="ListParagraph"/>
        <w:numPr>
          <w:ilvl w:val="2"/>
          <w:numId w:val="163"/>
        </w:numPr>
        <w:spacing w:before="0" w:after="0" w:line="240" w:lineRule="auto"/>
        <w:rPr>
          <w:rFonts w:asciiTheme="majorHAnsi" w:hAnsiTheme="majorHAnsi"/>
        </w:rPr>
      </w:pPr>
      <w:r w:rsidRPr="00DE0E81">
        <w:rPr>
          <w:rFonts w:asciiTheme="majorHAnsi" w:hAnsiTheme="majorHAnsi"/>
          <w:b/>
        </w:rPr>
        <w:t>Wright says</w:t>
      </w:r>
      <w:r>
        <w:rPr>
          <w:rFonts w:asciiTheme="majorHAnsi" w:hAnsiTheme="majorHAnsi"/>
        </w:rPr>
        <w:t>: why does it matter so much that you can’t change something? Suggests there are some problems with immutability.</w:t>
      </w:r>
    </w:p>
    <w:p w14:paraId="58CAA721" w14:textId="7661F9B4" w:rsidR="00DE0E81" w:rsidRDefault="00DE0E81" w:rsidP="00DE0E81">
      <w:pPr>
        <w:pStyle w:val="ListParagraph"/>
        <w:numPr>
          <w:ilvl w:val="1"/>
          <w:numId w:val="163"/>
        </w:numPr>
        <w:spacing w:before="0" w:after="0" w:line="240" w:lineRule="auto"/>
        <w:rPr>
          <w:rFonts w:asciiTheme="majorHAnsi" w:hAnsiTheme="majorHAnsi"/>
        </w:rPr>
      </w:pPr>
      <w:r>
        <w:rPr>
          <w:rFonts w:asciiTheme="majorHAnsi" w:hAnsiTheme="majorHAnsi"/>
        </w:rPr>
        <w:t>History of stereotyping historical disadvantage and prejudice (Cory)</w:t>
      </w:r>
    </w:p>
    <w:p w14:paraId="27B55E7C" w14:textId="3389944A" w:rsidR="00DE0E81" w:rsidRDefault="00DE0E81" w:rsidP="00DE0E81">
      <w:pPr>
        <w:pStyle w:val="ListParagraph"/>
        <w:numPr>
          <w:ilvl w:val="0"/>
          <w:numId w:val="163"/>
        </w:numPr>
        <w:spacing w:before="0" w:after="0" w:line="240" w:lineRule="auto"/>
        <w:rPr>
          <w:rFonts w:asciiTheme="majorHAnsi" w:hAnsiTheme="majorHAnsi"/>
        </w:rPr>
      </w:pPr>
      <w:r>
        <w:rPr>
          <w:rFonts w:asciiTheme="majorHAnsi" w:hAnsiTheme="majorHAnsi"/>
          <w:i/>
        </w:rPr>
        <w:t>Miron</w:t>
      </w:r>
      <w:r>
        <w:rPr>
          <w:rFonts w:asciiTheme="majorHAnsi" w:hAnsiTheme="majorHAnsi"/>
        </w:rPr>
        <w:t xml:space="preserve"> – marital status </w:t>
      </w:r>
    </w:p>
    <w:p w14:paraId="40881BDA" w14:textId="3DD68654" w:rsidR="00DE0E81" w:rsidRDefault="00DE0E81" w:rsidP="00DE0E81">
      <w:pPr>
        <w:pStyle w:val="ListParagraph"/>
        <w:numPr>
          <w:ilvl w:val="1"/>
          <w:numId w:val="163"/>
        </w:numPr>
        <w:spacing w:before="0" w:after="0" w:line="240" w:lineRule="auto"/>
        <w:rPr>
          <w:rFonts w:asciiTheme="majorHAnsi" w:hAnsiTheme="majorHAnsi"/>
        </w:rPr>
      </w:pPr>
      <w:r>
        <w:rPr>
          <w:rFonts w:asciiTheme="majorHAnsi" w:hAnsiTheme="majorHAnsi"/>
        </w:rPr>
        <w:t>Touches matters “essential to the dignity and worth of the individual” (McLachlin)</w:t>
      </w:r>
    </w:p>
    <w:p w14:paraId="40A16053" w14:textId="1F5E7CE0" w:rsidR="00DE0E81" w:rsidRDefault="00DE0E81" w:rsidP="00DE0E81">
      <w:pPr>
        <w:pStyle w:val="ListParagraph"/>
        <w:numPr>
          <w:ilvl w:val="1"/>
          <w:numId w:val="163"/>
        </w:numPr>
        <w:spacing w:before="0" w:after="0" w:line="240" w:lineRule="auto"/>
        <w:rPr>
          <w:rFonts w:asciiTheme="majorHAnsi" w:hAnsiTheme="majorHAnsi"/>
        </w:rPr>
      </w:pPr>
      <w:r>
        <w:rPr>
          <w:rFonts w:asciiTheme="majorHAnsi" w:hAnsiTheme="majorHAnsi"/>
        </w:rPr>
        <w:t>Associated with historical disadvantage and prejudice (McLachlin)</w:t>
      </w:r>
    </w:p>
    <w:p w14:paraId="61271E6E" w14:textId="59EAEEA8" w:rsidR="00DE0E81" w:rsidRPr="00225487" w:rsidRDefault="00DE0E81" w:rsidP="00DE0E81">
      <w:pPr>
        <w:pStyle w:val="ListParagraph"/>
        <w:numPr>
          <w:ilvl w:val="1"/>
          <w:numId w:val="163"/>
        </w:numPr>
        <w:spacing w:before="0" w:after="0" w:line="240" w:lineRule="auto"/>
        <w:rPr>
          <w:rFonts w:asciiTheme="majorHAnsi" w:hAnsiTheme="majorHAnsi"/>
        </w:rPr>
      </w:pPr>
      <w:r>
        <w:rPr>
          <w:rFonts w:asciiTheme="majorHAnsi" w:hAnsiTheme="majorHAnsi"/>
        </w:rPr>
        <w:t>Limited control (McLachlin) (</w:t>
      </w:r>
      <w:r w:rsidRPr="00DE0E81">
        <w:rPr>
          <w:rFonts w:asciiTheme="majorHAnsi" w:hAnsiTheme="majorHAnsi"/>
        </w:rPr>
        <w:t>marital status is not immutable, but people have limited control</w:t>
      </w:r>
      <w:r>
        <w:rPr>
          <w:rFonts w:asciiTheme="majorHAnsi" w:hAnsiTheme="majorHAnsi"/>
        </w:rPr>
        <w:t>)</w:t>
      </w:r>
    </w:p>
    <w:p w14:paraId="6EF809DC" w14:textId="1CAB1F63" w:rsidR="00FF4C57" w:rsidRPr="00DE0E81" w:rsidRDefault="00DE0E81" w:rsidP="00DE0E81">
      <w:pPr>
        <w:pStyle w:val="Heading4"/>
        <w:rPr>
          <w:i w:val="0"/>
        </w:rPr>
      </w:pPr>
      <w:bookmarkStart w:id="112" w:name="_Toc532734004"/>
      <w:r>
        <w:t>Corbiere v Canada (Minister of Indian and Northern Affairs)</w:t>
      </w:r>
      <w:r>
        <w:rPr>
          <w:i w:val="0"/>
        </w:rPr>
        <w:t>, [1999] SCC – Test for recognizing analogous grounds</w:t>
      </w:r>
      <w:bookmarkEnd w:id="112"/>
    </w:p>
    <w:p w14:paraId="3C9F24A0" w14:textId="2FF61ED4" w:rsidR="00FF4C57" w:rsidRDefault="009D1C62" w:rsidP="00365302">
      <w:pPr>
        <w:spacing w:after="120"/>
        <w:rPr>
          <w:rFonts w:asciiTheme="majorHAnsi" w:hAnsiTheme="majorHAnsi"/>
        </w:rPr>
      </w:pPr>
      <w:r>
        <w:rPr>
          <w:rFonts w:asciiTheme="majorHAnsi" w:hAnsiTheme="majorHAnsi"/>
          <w:b/>
        </w:rPr>
        <w:t>Facts:</w:t>
      </w:r>
      <w:r>
        <w:rPr>
          <w:rFonts w:asciiTheme="majorHAnsi" w:hAnsiTheme="majorHAnsi"/>
        </w:rPr>
        <w:t xml:space="preserve"> S. 77(1) of the </w:t>
      </w:r>
      <w:r>
        <w:rPr>
          <w:rFonts w:asciiTheme="majorHAnsi" w:hAnsiTheme="majorHAnsi"/>
          <w:i/>
        </w:rPr>
        <w:t>Indian Act</w:t>
      </w:r>
      <w:r>
        <w:rPr>
          <w:rFonts w:asciiTheme="majorHAnsi" w:hAnsiTheme="majorHAnsi"/>
        </w:rPr>
        <w:t xml:space="preserve"> required band members to be “ordinarily resident” on their reserve in order to vote in band elections. Non-resident band members brought a challenge under s. 15, alleging that residence was an irrelevant personal characteristic on which to deprive them of a vote. </w:t>
      </w:r>
    </w:p>
    <w:p w14:paraId="6E40331F" w14:textId="1F2F3A0F" w:rsidR="009D1C62" w:rsidRDefault="009D1C62" w:rsidP="00365302">
      <w:pPr>
        <w:spacing w:after="120"/>
        <w:rPr>
          <w:rFonts w:asciiTheme="majorHAnsi" w:hAnsiTheme="majorHAnsi"/>
        </w:rPr>
      </w:pPr>
      <w:r>
        <w:rPr>
          <w:rFonts w:asciiTheme="majorHAnsi" w:hAnsiTheme="majorHAnsi"/>
          <w:b/>
        </w:rPr>
        <w:t>Issue:</w:t>
      </w:r>
      <w:r>
        <w:rPr>
          <w:rFonts w:asciiTheme="majorHAnsi" w:hAnsiTheme="majorHAnsi"/>
        </w:rPr>
        <w:t xml:space="preserve"> Is the exclusion of off-reserve members from the right to vote in band elections inconsistent with s. 15(1)?</w:t>
      </w:r>
    </w:p>
    <w:p w14:paraId="24C470FC" w14:textId="3723BDA2" w:rsidR="009D1C62" w:rsidRDefault="009D1C62" w:rsidP="00365302">
      <w:pPr>
        <w:spacing w:after="120"/>
        <w:rPr>
          <w:rFonts w:asciiTheme="majorHAnsi" w:hAnsiTheme="majorHAnsi"/>
        </w:rPr>
      </w:pPr>
      <w:r>
        <w:rPr>
          <w:rFonts w:asciiTheme="majorHAnsi" w:hAnsiTheme="majorHAnsi"/>
          <w:b/>
        </w:rPr>
        <w:t>Held:</w:t>
      </w:r>
      <w:r>
        <w:rPr>
          <w:rFonts w:asciiTheme="majorHAnsi" w:hAnsiTheme="majorHAnsi"/>
        </w:rPr>
        <w:t xml:space="preserve"> </w:t>
      </w:r>
      <w:r w:rsidR="003F15DE">
        <w:rPr>
          <w:rFonts w:asciiTheme="majorHAnsi" w:hAnsiTheme="majorHAnsi"/>
        </w:rPr>
        <w:t xml:space="preserve">5-4 denial of right to vote violates s. 15(1) and is not justified under s. 1. </w:t>
      </w:r>
    </w:p>
    <w:p w14:paraId="7BA6DAA4" w14:textId="384E254C" w:rsidR="00356665" w:rsidRDefault="00356665" w:rsidP="00365302">
      <w:pPr>
        <w:spacing w:after="120"/>
        <w:rPr>
          <w:rFonts w:asciiTheme="majorHAnsi" w:hAnsiTheme="majorHAnsi"/>
        </w:rPr>
      </w:pPr>
      <w:r>
        <w:rPr>
          <w:rFonts w:asciiTheme="majorHAnsi" w:hAnsiTheme="majorHAnsi"/>
          <w:b/>
        </w:rPr>
        <w:t>McLachlin &amp; Bastarache JJ (majority):</w:t>
      </w:r>
      <w:r>
        <w:rPr>
          <w:rFonts w:asciiTheme="majorHAnsi" w:hAnsiTheme="majorHAnsi"/>
        </w:rPr>
        <w:t xml:space="preserve"> Existence of grounds does not vary by context. </w:t>
      </w:r>
    </w:p>
    <w:p w14:paraId="28F9AF59" w14:textId="50FA431B" w:rsidR="00356665" w:rsidRDefault="00356665" w:rsidP="00365302">
      <w:pPr>
        <w:spacing w:after="120"/>
        <w:rPr>
          <w:rFonts w:asciiTheme="majorHAnsi" w:hAnsiTheme="majorHAnsi"/>
        </w:rPr>
      </w:pPr>
      <w:r>
        <w:rPr>
          <w:rFonts w:asciiTheme="majorHAnsi" w:hAnsiTheme="majorHAnsi"/>
          <w:b/>
        </w:rPr>
        <w:t>Test for identifying analogous grounds:</w:t>
      </w:r>
      <w:r>
        <w:rPr>
          <w:rFonts w:asciiTheme="majorHAnsi" w:hAnsiTheme="majorHAnsi"/>
        </w:rPr>
        <w:t xml:space="preserve"> analogous grounds serve as the basis for stereotypical decisions made not on the basis of merit but on the basis of a personal characteristic that is </w:t>
      </w:r>
      <w:r>
        <w:rPr>
          <w:rFonts w:asciiTheme="majorHAnsi" w:hAnsiTheme="majorHAnsi"/>
          <w:u w:val="single"/>
        </w:rPr>
        <w:t>immutable or changeable only at unacceptable cost to personal identity</w:t>
      </w:r>
      <w:r>
        <w:rPr>
          <w:rFonts w:asciiTheme="majorHAnsi" w:hAnsiTheme="majorHAnsi"/>
        </w:rPr>
        <w:t xml:space="preserve">. </w:t>
      </w:r>
      <w:r w:rsidR="0076029B">
        <w:rPr>
          <w:rFonts w:asciiTheme="majorHAnsi" w:hAnsiTheme="majorHAnsi"/>
        </w:rPr>
        <w:t xml:space="preserve">– analogous grounds analysis looks for actual immutability (does it involve a characteristic that cannot be changed – actual immutability or constructive immutability – something that the government has no business asking us to change).  </w:t>
      </w:r>
    </w:p>
    <w:p w14:paraId="366A6E96" w14:textId="3BD2CF10" w:rsidR="00FE2203" w:rsidRDefault="00FE2203" w:rsidP="00365302">
      <w:pPr>
        <w:spacing w:after="120"/>
        <w:rPr>
          <w:rFonts w:asciiTheme="majorHAnsi" w:hAnsiTheme="majorHAnsi"/>
        </w:rPr>
      </w:pPr>
      <w:r w:rsidRPr="00FE2203">
        <w:rPr>
          <w:rFonts w:asciiTheme="majorHAnsi" w:hAnsiTheme="majorHAnsi"/>
          <w:b/>
        </w:rPr>
        <w:t>Reasoning/notes</w:t>
      </w:r>
      <w:r>
        <w:rPr>
          <w:rFonts w:asciiTheme="majorHAnsi" w:hAnsiTheme="majorHAnsi"/>
        </w:rPr>
        <w:t xml:space="preserve">: Band members have been forced to move off of reserves for various reasons – due to size of reserves, due to actions of the government/crown, reasons beyond their control. This makes their place of residence an immutable characteristic. </w:t>
      </w:r>
    </w:p>
    <w:p w14:paraId="215E5CC6" w14:textId="295161B8" w:rsidR="00FE2203" w:rsidRDefault="00FE2203" w:rsidP="00365302">
      <w:pPr>
        <w:spacing w:after="120"/>
        <w:rPr>
          <w:rFonts w:asciiTheme="majorHAnsi" w:hAnsiTheme="majorHAnsi"/>
        </w:rPr>
      </w:pPr>
      <w:r>
        <w:rPr>
          <w:rFonts w:asciiTheme="majorHAnsi" w:hAnsiTheme="majorHAnsi"/>
        </w:rPr>
        <w:t>Immutable characteristic – something that we often cannot change about ourselves - it is unfair for the government to single these people out because of this ground.</w:t>
      </w:r>
    </w:p>
    <w:p w14:paraId="321E8B43" w14:textId="5A3C19FD" w:rsidR="00FE2203" w:rsidRDefault="00FE2203" w:rsidP="00365302">
      <w:pPr>
        <w:spacing w:after="120"/>
        <w:rPr>
          <w:rFonts w:asciiTheme="majorHAnsi" w:hAnsiTheme="majorHAnsi"/>
        </w:rPr>
      </w:pPr>
      <w:r>
        <w:rPr>
          <w:rFonts w:asciiTheme="majorHAnsi" w:hAnsiTheme="majorHAnsi"/>
        </w:rPr>
        <w:t>Benefit denied – ability to vote within the band elections. Enumerated grounds – place of residence. Discrimination - stereotype that off-reserve band members were not interested in their reserve/band elections.</w:t>
      </w:r>
    </w:p>
    <w:p w14:paraId="2C7C49B0" w14:textId="0F6F9D20" w:rsidR="003F15DE" w:rsidRDefault="00356665" w:rsidP="00365302">
      <w:pPr>
        <w:spacing w:after="120"/>
        <w:rPr>
          <w:rFonts w:asciiTheme="majorHAnsi" w:hAnsiTheme="majorHAnsi"/>
        </w:rPr>
      </w:pPr>
      <w:r>
        <w:rPr>
          <w:rFonts w:asciiTheme="majorHAnsi" w:hAnsiTheme="majorHAnsi"/>
          <w:b/>
        </w:rPr>
        <w:t>L’Heureux-Dubé (dissent):</w:t>
      </w:r>
      <w:r>
        <w:rPr>
          <w:rFonts w:asciiTheme="majorHAnsi" w:hAnsiTheme="majorHAnsi"/>
        </w:rPr>
        <w:t xml:space="preserve"> Recognition of grounds can vary by context. Consider the following factors in determining if analogous ground:</w:t>
      </w:r>
    </w:p>
    <w:p w14:paraId="6F4A4616" w14:textId="53F66C7B" w:rsidR="00356665" w:rsidRDefault="00356665" w:rsidP="00745E28">
      <w:pPr>
        <w:pStyle w:val="ListParagraph"/>
        <w:numPr>
          <w:ilvl w:val="0"/>
          <w:numId w:val="164"/>
        </w:numPr>
        <w:spacing w:after="120"/>
        <w:rPr>
          <w:rFonts w:asciiTheme="majorHAnsi" w:hAnsiTheme="majorHAnsi"/>
        </w:rPr>
      </w:pPr>
      <w:r>
        <w:rPr>
          <w:rFonts w:asciiTheme="majorHAnsi" w:hAnsiTheme="majorHAnsi"/>
        </w:rPr>
        <w:t>The characteristic is important to identity, personhood, or belonging</w:t>
      </w:r>
    </w:p>
    <w:p w14:paraId="44ED0570" w14:textId="4C917BC7" w:rsidR="00356665" w:rsidRDefault="00356665" w:rsidP="00745E28">
      <w:pPr>
        <w:pStyle w:val="ListParagraph"/>
        <w:numPr>
          <w:ilvl w:val="0"/>
          <w:numId w:val="164"/>
        </w:numPr>
        <w:spacing w:after="120"/>
        <w:rPr>
          <w:rFonts w:asciiTheme="majorHAnsi" w:hAnsiTheme="majorHAnsi"/>
        </w:rPr>
      </w:pPr>
      <w:r>
        <w:rPr>
          <w:rFonts w:asciiTheme="majorHAnsi" w:hAnsiTheme="majorHAnsi"/>
        </w:rPr>
        <w:t>The characteristic is immutable</w:t>
      </w:r>
    </w:p>
    <w:p w14:paraId="2FAC9FDF" w14:textId="3E55F355" w:rsidR="00356665" w:rsidRDefault="00356665" w:rsidP="00745E28">
      <w:pPr>
        <w:pStyle w:val="ListParagraph"/>
        <w:numPr>
          <w:ilvl w:val="0"/>
          <w:numId w:val="164"/>
        </w:numPr>
        <w:spacing w:after="120"/>
        <w:rPr>
          <w:rFonts w:asciiTheme="majorHAnsi" w:hAnsiTheme="majorHAnsi"/>
        </w:rPr>
      </w:pPr>
      <w:r>
        <w:rPr>
          <w:rFonts w:asciiTheme="majorHAnsi" w:hAnsiTheme="majorHAnsi"/>
        </w:rPr>
        <w:t>The characteristic is lacking in political power, disadvantaged or vulnerable to becoming disadvantaged</w:t>
      </w:r>
    </w:p>
    <w:p w14:paraId="0264D0E9" w14:textId="09F6BF0C" w:rsidR="00356665" w:rsidRDefault="00356665" w:rsidP="00745E28">
      <w:pPr>
        <w:pStyle w:val="ListParagraph"/>
        <w:numPr>
          <w:ilvl w:val="0"/>
          <w:numId w:val="164"/>
        </w:numPr>
        <w:spacing w:after="120"/>
        <w:rPr>
          <w:rFonts w:asciiTheme="majorHAnsi" w:hAnsiTheme="majorHAnsi"/>
        </w:rPr>
      </w:pPr>
      <w:r>
        <w:rPr>
          <w:rFonts w:asciiTheme="majorHAnsi" w:hAnsiTheme="majorHAnsi"/>
        </w:rPr>
        <w:t>The ground is included in federal and provincial human rights codes</w:t>
      </w:r>
    </w:p>
    <w:p w14:paraId="70AF23A1" w14:textId="24B8F162" w:rsidR="00356665" w:rsidRDefault="00356665" w:rsidP="00356665">
      <w:pPr>
        <w:spacing w:after="120"/>
        <w:rPr>
          <w:rFonts w:asciiTheme="majorHAnsi" w:hAnsiTheme="majorHAnsi"/>
        </w:rPr>
      </w:pPr>
      <w:r>
        <w:rPr>
          <w:rFonts w:asciiTheme="majorHAnsi" w:hAnsiTheme="majorHAnsi"/>
          <w:b/>
        </w:rPr>
        <w:t>*Note:</w:t>
      </w:r>
      <w:r>
        <w:rPr>
          <w:rFonts w:asciiTheme="majorHAnsi" w:hAnsiTheme="majorHAnsi"/>
        </w:rPr>
        <w:t xml:space="preserve"> SCC has adopted majority’s position that once a personal characteristic is recognized as an analogous ground, that determination will hold across all legal contexts. Court has rejected LHD’s position that analogous grounds can vary from context to context. </w:t>
      </w:r>
    </w:p>
    <w:p w14:paraId="24D28B42" w14:textId="4C6B809A" w:rsidR="00225487" w:rsidRPr="00356665" w:rsidRDefault="00225487" w:rsidP="00225487">
      <w:pPr>
        <w:pStyle w:val="Heading3"/>
      </w:pPr>
      <w:bookmarkStart w:id="113" w:name="_Toc532734005"/>
      <w:r>
        <w:t>Steps 1 &amp; 2 (&amp;3) – Choosing Comparator Group</w:t>
      </w:r>
      <w:bookmarkEnd w:id="113"/>
    </w:p>
    <w:p w14:paraId="404CD096" w14:textId="0C0A671D" w:rsidR="00FF4C57" w:rsidRDefault="00FE5FFA" w:rsidP="00365302">
      <w:pPr>
        <w:spacing w:after="120"/>
        <w:rPr>
          <w:rFonts w:asciiTheme="majorHAnsi" w:hAnsiTheme="majorHAnsi"/>
        </w:rPr>
      </w:pPr>
      <w:r>
        <w:rPr>
          <w:rFonts w:asciiTheme="majorHAnsi" w:hAnsiTheme="majorHAnsi"/>
        </w:rPr>
        <w:t xml:space="preserve">In </w:t>
      </w:r>
      <w:r>
        <w:rPr>
          <w:rFonts w:asciiTheme="majorHAnsi" w:hAnsiTheme="majorHAnsi"/>
          <w:i/>
        </w:rPr>
        <w:t>Law</w:t>
      </w:r>
      <w:r>
        <w:rPr>
          <w:rFonts w:asciiTheme="majorHAnsi" w:hAnsiTheme="majorHAnsi"/>
        </w:rPr>
        <w:t xml:space="preserve">, the SCC emphasized that equality is a comparative concept and that establishing different treatment on the basis of enumerated or analogous grounds involves comparing the treatment of the claimant under the law in issue to that of other persons or groups. Thus locating the appropriate comparator has become part of the s. 15 analysis. </w:t>
      </w:r>
    </w:p>
    <w:p w14:paraId="0B378DF9" w14:textId="6C95D93A" w:rsidR="00FE5FFA" w:rsidRDefault="00FE5FFA" w:rsidP="00365302">
      <w:pPr>
        <w:spacing w:after="120"/>
        <w:rPr>
          <w:rFonts w:asciiTheme="majorHAnsi" w:hAnsiTheme="majorHAnsi"/>
        </w:rPr>
      </w:pPr>
      <w:r>
        <w:rPr>
          <w:rFonts w:asciiTheme="majorHAnsi" w:hAnsiTheme="majorHAnsi"/>
          <w:b/>
          <w:i/>
        </w:rPr>
        <w:t xml:space="preserve">Law </w:t>
      </w:r>
      <w:r>
        <w:rPr>
          <w:rFonts w:asciiTheme="majorHAnsi" w:hAnsiTheme="majorHAnsi"/>
          <w:b/>
        </w:rPr>
        <w:t>on choosing comparators:</w:t>
      </w:r>
    </w:p>
    <w:p w14:paraId="4BBB82AD" w14:textId="23C4092D" w:rsidR="00FE5FFA" w:rsidRDefault="00FE5FFA" w:rsidP="00745E28">
      <w:pPr>
        <w:pStyle w:val="ListParagraph"/>
        <w:numPr>
          <w:ilvl w:val="0"/>
          <w:numId w:val="165"/>
        </w:numPr>
        <w:spacing w:after="120"/>
        <w:rPr>
          <w:rFonts w:asciiTheme="majorHAnsi" w:hAnsiTheme="majorHAnsi"/>
        </w:rPr>
      </w:pPr>
      <w:r>
        <w:rPr>
          <w:rFonts w:asciiTheme="majorHAnsi" w:hAnsiTheme="majorHAnsi"/>
        </w:rPr>
        <w:t>Start with claimant’s chosen comparator</w:t>
      </w:r>
      <w:r w:rsidR="0076797C">
        <w:rPr>
          <w:rFonts w:asciiTheme="majorHAnsi" w:hAnsiTheme="majorHAnsi"/>
        </w:rPr>
        <w:t xml:space="preserve"> – but in some cases, the courts substitute/refine the comparator</w:t>
      </w:r>
    </w:p>
    <w:p w14:paraId="32A0C510" w14:textId="1B32D145" w:rsidR="0076797C" w:rsidRDefault="0076797C" w:rsidP="00745E28">
      <w:pPr>
        <w:pStyle w:val="ListParagraph"/>
        <w:numPr>
          <w:ilvl w:val="0"/>
          <w:numId w:val="165"/>
        </w:numPr>
        <w:spacing w:after="120"/>
        <w:rPr>
          <w:rFonts w:asciiTheme="majorHAnsi" w:hAnsiTheme="majorHAnsi"/>
        </w:rPr>
      </w:pPr>
      <w:r>
        <w:rPr>
          <w:rFonts w:asciiTheme="majorHAnsi" w:hAnsiTheme="majorHAnsi"/>
        </w:rPr>
        <w:t>The analysis must be based on the right comparator – if you chose the wrong comparator, the court would change it, and this would often defeat the claim.</w:t>
      </w:r>
    </w:p>
    <w:p w14:paraId="637CD4AD" w14:textId="2487B7C8" w:rsidR="00FE5FFA" w:rsidRDefault="0076797C" w:rsidP="00745E28">
      <w:pPr>
        <w:pStyle w:val="ListParagraph"/>
        <w:numPr>
          <w:ilvl w:val="0"/>
          <w:numId w:val="165"/>
        </w:numPr>
        <w:spacing w:after="120"/>
        <w:rPr>
          <w:rFonts w:asciiTheme="majorHAnsi" w:hAnsiTheme="majorHAnsi"/>
        </w:rPr>
      </w:pPr>
      <w:r>
        <w:rPr>
          <w:rFonts w:asciiTheme="majorHAnsi" w:hAnsiTheme="majorHAnsi"/>
        </w:rPr>
        <w:t>R</w:t>
      </w:r>
      <w:r w:rsidR="00FE5FFA">
        <w:rPr>
          <w:rFonts w:asciiTheme="majorHAnsi" w:hAnsiTheme="majorHAnsi"/>
        </w:rPr>
        <w:t>efinement may be necessary. Consider:</w:t>
      </w:r>
    </w:p>
    <w:p w14:paraId="3BC61189" w14:textId="37334D4B" w:rsidR="00FE5FFA" w:rsidRDefault="00FE5FFA" w:rsidP="00745E28">
      <w:pPr>
        <w:pStyle w:val="ListParagraph"/>
        <w:numPr>
          <w:ilvl w:val="1"/>
          <w:numId w:val="165"/>
        </w:numPr>
        <w:spacing w:after="120"/>
        <w:rPr>
          <w:rFonts w:asciiTheme="majorHAnsi" w:hAnsiTheme="majorHAnsi"/>
        </w:rPr>
      </w:pPr>
      <w:r>
        <w:rPr>
          <w:rFonts w:asciiTheme="majorHAnsi" w:hAnsiTheme="majorHAnsi"/>
        </w:rPr>
        <w:t>Purpose and effect of legislation</w:t>
      </w:r>
    </w:p>
    <w:p w14:paraId="712F1B32" w14:textId="46290119" w:rsidR="00FE5FFA" w:rsidRDefault="00FE5FFA" w:rsidP="00745E28">
      <w:pPr>
        <w:pStyle w:val="ListParagraph"/>
        <w:numPr>
          <w:ilvl w:val="1"/>
          <w:numId w:val="165"/>
        </w:numPr>
        <w:spacing w:after="120"/>
        <w:rPr>
          <w:rFonts w:asciiTheme="majorHAnsi" w:hAnsiTheme="majorHAnsi"/>
        </w:rPr>
      </w:pPr>
      <w:r>
        <w:rPr>
          <w:rFonts w:asciiTheme="majorHAnsi" w:hAnsiTheme="majorHAnsi"/>
        </w:rPr>
        <w:t xml:space="preserve">Biological, historical and sociological realities </w:t>
      </w:r>
    </w:p>
    <w:p w14:paraId="0459B205" w14:textId="5D6B08DC" w:rsidR="00FE5FFA" w:rsidRPr="00FE5FFA" w:rsidRDefault="00FE5FFA" w:rsidP="00745E28">
      <w:pPr>
        <w:pStyle w:val="ListParagraph"/>
        <w:numPr>
          <w:ilvl w:val="2"/>
          <w:numId w:val="165"/>
        </w:numPr>
        <w:spacing w:after="120"/>
        <w:rPr>
          <w:rFonts w:asciiTheme="majorHAnsi" w:hAnsiTheme="majorHAnsi"/>
        </w:rPr>
      </w:pPr>
      <w:r>
        <w:rPr>
          <w:rFonts w:asciiTheme="majorHAnsi" w:hAnsiTheme="majorHAnsi"/>
          <w:b/>
        </w:rPr>
        <w:t>Wright says:</w:t>
      </w:r>
      <w:r>
        <w:rPr>
          <w:rFonts w:asciiTheme="majorHAnsi" w:hAnsiTheme="majorHAnsi"/>
        </w:rPr>
        <w:t xml:space="preserve"> s. 15 is supposed to be a substantive analysis that does not just import purpose to justify government action. Substantive analysis is supposed to help identify purposes that promote discrimination. But the court here is importing purposive analysis.</w:t>
      </w:r>
    </w:p>
    <w:p w14:paraId="78687B1C" w14:textId="062283D4" w:rsidR="002622B5" w:rsidRDefault="00FE5FFA" w:rsidP="002622B5">
      <w:pPr>
        <w:spacing w:after="120"/>
        <w:rPr>
          <w:rFonts w:asciiTheme="majorHAnsi" w:hAnsiTheme="majorHAnsi"/>
        </w:rPr>
      </w:pPr>
      <w:r>
        <w:rPr>
          <w:rFonts w:asciiTheme="majorHAnsi" w:hAnsiTheme="majorHAnsi"/>
        </w:rPr>
        <w:t>The issue of whether the claimant has chosen the appropriate comparator group is typically addressed in the initial stages of the s. 15 analysis, before the analysis of disadvantage/discrimination.</w:t>
      </w:r>
    </w:p>
    <w:p w14:paraId="5B47E891" w14:textId="3C16C42F" w:rsidR="002622B5" w:rsidRPr="00FE5FFA" w:rsidRDefault="00FE5FFA" w:rsidP="00FE5FFA">
      <w:pPr>
        <w:pStyle w:val="Heading4"/>
        <w:rPr>
          <w:i w:val="0"/>
        </w:rPr>
      </w:pPr>
      <w:bookmarkStart w:id="114" w:name="_Toc532734006"/>
      <w:r>
        <w:t>Hodge v Canada</w:t>
      </w:r>
      <w:r>
        <w:rPr>
          <w:i w:val="0"/>
        </w:rPr>
        <w:t>, [2014] SCC</w:t>
      </w:r>
      <w:r w:rsidR="00C4273A">
        <w:rPr>
          <w:i w:val="0"/>
        </w:rPr>
        <w:t xml:space="preserve"> – </w:t>
      </w:r>
      <w:r w:rsidR="00786812">
        <w:rPr>
          <w:i w:val="0"/>
        </w:rPr>
        <w:t xml:space="preserve">Mirror Comparator </w:t>
      </w:r>
      <w:r w:rsidR="00C4273A">
        <w:rPr>
          <w:i w:val="0"/>
        </w:rPr>
        <w:t>Test for Choosing Comparator Group</w:t>
      </w:r>
      <w:bookmarkEnd w:id="114"/>
    </w:p>
    <w:p w14:paraId="70B1E534" w14:textId="712BA1C5" w:rsidR="002622B5" w:rsidRDefault="00FE5FFA" w:rsidP="002622B5">
      <w:pPr>
        <w:spacing w:after="120"/>
        <w:rPr>
          <w:rFonts w:asciiTheme="majorHAnsi" w:hAnsiTheme="majorHAnsi"/>
        </w:rPr>
      </w:pPr>
      <w:r>
        <w:rPr>
          <w:rFonts w:asciiTheme="majorHAnsi" w:hAnsiTheme="majorHAnsi"/>
          <w:b/>
        </w:rPr>
        <w:t>Facts:</w:t>
      </w:r>
      <w:r>
        <w:rPr>
          <w:rFonts w:asciiTheme="majorHAnsi" w:hAnsiTheme="majorHAnsi"/>
        </w:rPr>
        <w:t xml:space="preserve"> Hodge was in a common-law relationship with a man for many years. They separated a few months before he died. Hodge applied for survivor’s pension and was denied on the grounds that she was no longer a spouse. She claimed s. 2(1) of the </w:t>
      </w:r>
      <w:r>
        <w:rPr>
          <w:rFonts w:asciiTheme="majorHAnsi" w:hAnsiTheme="majorHAnsi"/>
          <w:i/>
        </w:rPr>
        <w:t>Canada Pension Plan</w:t>
      </w:r>
      <w:r>
        <w:rPr>
          <w:rFonts w:asciiTheme="majorHAnsi" w:hAnsiTheme="majorHAnsi"/>
        </w:rPr>
        <w:t xml:space="preserve"> violated s. 15 by discriminating on the grounds of marital status. The CPP </w:t>
      </w:r>
      <w:r w:rsidR="00C4273A">
        <w:rPr>
          <w:rFonts w:asciiTheme="majorHAnsi" w:hAnsiTheme="majorHAnsi"/>
        </w:rPr>
        <w:t>recognized</w:t>
      </w:r>
      <w:r>
        <w:rPr>
          <w:rFonts w:asciiTheme="majorHAnsi" w:hAnsiTheme="majorHAnsi"/>
        </w:rPr>
        <w:t xml:space="preserve"> married women who were not living together at the time of the death of spouse, while it did not recognize common law women who were not living together at the time of spouse’s death. </w:t>
      </w:r>
      <w:r w:rsidR="00C4273A">
        <w:rPr>
          <w:rFonts w:asciiTheme="majorHAnsi" w:hAnsiTheme="majorHAnsi"/>
        </w:rPr>
        <w:t>Hodge alleged she belonged to a group of separated common law spouses and that she should be compared to separated married spouses.</w:t>
      </w:r>
    </w:p>
    <w:p w14:paraId="6D9B12C3" w14:textId="4C2D71C2" w:rsidR="00C4273A" w:rsidRDefault="00C4273A" w:rsidP="002622B5">
      <w:pPr>
        <w:spacing w:after="120"/>
        <w:rPr>
          <w:rFonts w:asciiTheme="majorHAnsi" w:hAnsiTheme="majorHAnsi"/>
        </w:rPr>
      </w:pPr>
      <w:r>
        <w:rPr>
          <w:rFonts w:asciiTheme="majorHAnsi" w:hAnsiTheme="majorHAnsi"/>
          <w:b/>
        </w:rPr>
        <w:t>Held:</w:t>
      </w:r>
      <w:r>
        <w:rPr>
          <w:rFonts w:asciiTheme="majorHAnsi" w:hAnsiTheme="majorHAnsi"/>
        </w:rPr>
        <w:t xml:space="preserve"> Denial of survivor’s pension to separated common law spouses does not violate s. 15(1). </w:t>
      </w:r>
    </w:p>
    <w:p w14:paraId="06720396" w14:textId="28E05CE1" w:rsidR="00C4273A" w:rsidRDefault="00C4273A" w:rsidP="002622B5">
      <w:pPr>
        <w:spacing w:after="120"/>
        <w:rPr>
          <w:rFonts w:asciiTheme="majorHAnsi" w:hAnsiTheme="majorHAnsi"/>
        </w:rPr>
      </w:pPr>
      <w:r>
        <w:rPr>
          <w:rFonts w:asciiTheme="majorHAnsi" w:hAnsiTheme="majorHAnsi"/>
          <w:b/>
        </w:rPr>
        <w:t>Binnie J (unanimous):</w:t>
      </w:r>
      <w:r>
        <w:rPr>
          <w:rFonts w:asciiTheme="majorHAnsi" w:hAnsiTheme="majorHAnsi"/>
        </w:rPr>
        <w:t xml:space="preserve"> Disagreed with Hodge’s chosen comparator. The correct comparator is not separated but still married spouses but rather divorced spouses. Divorced spouses are not entitled to CPP survivor’s benefits, so </w:t>
      </w:r>
      <w:r w:rsidR="00BD271C">
        <w:rPr>
          <w:rFonts w:asciiTheme="majorHAnsi" w:hAnsiTheme="majorHAnsi"/>
        </w:rPr>
        <w:t xml:space="preserve">since divorced spouses and former common law spouses were treated the same, there was no discrimination based on marital status and so </w:t>
      </w:r>
      <w:r>
        <w:rPr>
          <w:rFonts w:asciiTheme="majorHAnsi" w:hAnsiTheme="majorHAnsi"/>
        </w:rPr>
        <w:t>no s. 15 violation. There is no need for the court to defer to chosen comparators – the comparator group is a matter of law to be chosen by the court. (</w:t>
      </w:r>
      <w:r w:rsidR="004744E0">
        <w:rPr>
          <w:rFonts w:asciiTheme="majorHAnsi" w:hAnsiTheme="majorHAnsi"/>
        </w:rPr>
        <w:t>N</w:t>
      </w:r>
      <w:r>
        <w:rPr>
          <w:rFonts w:asciiTheme="majorHAnsi" w:hAnsiTheme="majorHAnsi"/>
        </w:rPr>
        <w:t xml:space="preserve">ote how </w:t>
      </w:r>
      <w:r w:rsidR="004744E0">
        <w:rPr>
          <w:rFonts w:asciiTheme="majorHAnsi" w:hAnsiTheme="majorHAnsi"/>
        </w:rPr>
        <w:t>court’s choice of</w:t>
      </w:r>
      <w:r>
        <w:rPr>
          <w:rFonts w:asciiTheme="majorHAnsi" w:hAnsiTheme="majorHAnsi"/>
        </w:rPr>
        <w:t xml:space="preserve"> new comparator dooms the claim). </w:t>
      </w:r>
    </w:p>
    <w:p w14:paraId="0DB47BE0" w14:textId="1799F7CC" w:rsidR="004744E0" w:rsidRDefault="004744E0" w:rsidP="002622B5">
      <w:pPr>
        <w:spacing w:after="120"/>
        <w:rPr>
          <w:rFonts w:asciiTheme="majorHAnsi" w:hAnsiTheme="majorHAnsi"/>
          <w:b/>
        </w:rPr>
      </w:pPr>
      <w:r>
        <w:rPr>
          <w:rFonts w:asciiTheme="majorHAnsi" w:hAnsiTheme="majorHAnsi"/>
          <w:b/>
        </w:rPr>
        <w:t>Test for choosing comparator group – “mirror comparator”:</w:t>
      </w:r>
    </w:p>
    <w:p w14:paraId="6CC6899B" w14:textId="77E645DB" w:rsidR="004744E0" w:rsidRDefault="004744E0" w:rsidP="00745E28">
      <w:pPr>
        <w:pStyle w:val="ListParagraph"/>
        <w:numPr>
          <w:ilvl w:val="0"/>
          <w:numId w:val="166"/>
        </w:numPr>
        <w:spacing w:after="120"/>
        <w:rPr>
          <w:rFonts w:asciiTheme="majorHAnsi" w:hAnsiTheme="majorHAnsi"/>
        </w:rPr>
      </w:pPr>
      <w:r>
        <w:rPr>
          <w:rFonts w:asciiTheme="majorHAnsi" w:hAnsiTheme="majorHAnsi"/>
        </w:rPr>
        <w:t xml:space="preserve">The appropriate comparator groups is the one which </w:t>
      </w:r>
      <w:r w:rsidR="00045E61">
        <w:rPr>
          <w:rFonts w:asciiTheme="majorHAnsi" w:hAnsiTheme="majorHAnsi"/>
        </w:rPr>
        <w:t>mirrors</w:t>
      </w:r>
      <w:r>
        <w:rPr>
          <w:rFonts w:asciiTheme="majorHAnsi" w:hAnsiTheme="majorHAnsi"/>
        </w:rPr>
        <w:t xml:space="preserve"> the characteristics of the claimant/group relevant to the benefit or advantage sought</w:t>
      </w:r>
      <w:r w:rsidR="00045E61">
        <w:rPr>
          <w:rFonts w:asciiTheme="majorHAnsi" w:hAnsiTheme="majorHAnsi"/>
        </w:rPr>
        <w:t>,</w:t>
      </w:r>
      <w:r>
        <w:rPr>
          <w:rFonts w:asciiTheme="majorHAnsi" w:hAnsiTheme="majorHAnsi"/>
        </w:rPr>
        <w:t xml:space="preserve"> except that the statutory definition includes a personal characteristic that is offensive to the Charter, or omits a personal characteristic in a way that violates the Charter. </w:t>
      </w:r>
    </w:p>
    <w:p w14:paraId="5812D7E5" w14:textId="7AA32C67" w:rsidR="00045E61" w:rsidRDefault="00045E61" w:rsidP="00745E28">
      <w:pPr>
        <w:pStyle w:val="ListParagraph"/>
        <w:numPr>
          <w:ilvl w:val="1"/>
          <w:numId w:val="166"/>
        </w:numPr>
        <w:spacing w:after="120"/>
        <w:rPr>
          <w:rFonts w:asciiTheme="majorHAnsi" w:hAnsiTheme="majorHAnsi"/>
        </w:rPr>
      </w:pPr>
      <w:r>
        <w:rPr>
          <w:rFonts w:asciiTheme="majorHAnsi" w:hAnsiTheme="majorHAnsi"/>
        </w:rPr>
        <w:t xml:space="preserve">This is a “but for” test </w:t>
      </w:r>
      <w:r w:rsidRPr="00045E61">
        <w:rPr>
          <w:rFonts w:asciiTheme="majorHAnsi" w:hAnsiTheme="majorHAnsi"/>
        </w:rPr>
        <w:sym w:font="Wingdings" w:char="F0E0"/>
      </w:r>
      <w:r>
        <w:rPr>
          <w:rFonts w:asciiTheme="majorHAnsi" w:hAnsiTheme="majorHAnsi"/>
        </w:rPr>
        <w:t xml:space="preserve"> the appropriate comparator group is the group that would be entitled to the legal benefit sought, but for the disqualifying characteristic that the claimant has </w:t>
      </w:r>
    </w:p>
    <w:p w14:paraId="60EB5C7C" w14:textId="30375F13" w:rsidR="00045E61" w:rsidRDefault="00045E61" w:rsidP="00745E28">
      <w:pPr>
        <w:pStyle w:val="ListParagraph"/>
        <w:numPr>
          <w:ilvl w:val="0"/>
          <w:numId w:val="166"/>
        </w:numPr>
        <w:spacing w:after="120"/>
        <w:rPr>
          <w:rFonts w:asciiTheme="majorHAnsi" w:hAnsiTheme="majorHAnsi"/>
        </w:rPr>
      </w:pPr>
      <w:r>
        <w:rPr>
          <w:rFonts w:asciiTheme="majorHAnsi" w:hAnsiTheme="majorHAnsi"/>
        </w:rPr>
        <w:t>To apply “mirror comparator” approach:</w:t>
      </w:r>
    </w:p>
    <w:p w14:paraId="7AAF4001" w14:textId="5FBDA486" w:rsidR="00045E61" w:rsidRDefault="00045E61" w:rsidP="00745E28">
      <w:pPr>
        <w:pStyle w:val="ListParagraph"/>
        <w:numPr>
          <w:ilvl w:val="1"/>
          <w:numId w:val="166"/>
        </w:numPr>
        <w:spacing w:after="120"/>
        <w:rPr>
          <w:rFonts w:asciiTheme="majorHAnsi" w:hAnsiTheme="majorHAnsi"/>
        </w:rPr>
      </w:pPr>
      <w:r>
        <w:rPr>
          <w:rFonts w:asciiTheme="majorHAnsi" w:hAnsiTheme="majorHAnsi"/>
        </w:rPr>
        <w:t>Begin with analysis of legislation that denied the benefit or imposed the burden</w:t>
      </w:r>
    </w:p>
    <w:p w14:paraId="5747275B" w14:textId="0F7C119F" w:rsidR="00045E61" w:rsidRDefault="00045E61" w:rsidP="00745E28">
      <w:pPr>
        <w:pStyle w:val="ListParagraph"/>
        <w:numPr>
          <w:ilvl w:val="1"/>
          <w:numId w:val="166"/>
        </w:numPr>
        <w:spacing w:after="120"/>
        <w:rPr>
          <w:rFonts w:asciiTheme="majorHAnsi" w:hAnsiTheme="majorHAnsi"/>
        </w:rPr>
      </w:pPr>
      <w:r>
        <w:rPr>
          <w:rFonts w:asciiTheme="majorHAnsi" w:hAnsiTheme="majorHAnsi"/>
        </w:rPr>
        <w:t>Determine the “universe of people” potentially entitled to equal treatment in relation to it</w:t>
      </w:r>
    </w:p>
    <w:p w14:paraId="2F1D3B63" w14:textId="20CC4640" w:rsidR="00045E61" w:rsidRDefault="00045E61" w:rsidP="00745E28">
      <w:pPr>
        <w:pStyle w:val="ListParagraph"/>
        <w:numPr>
          <w:ilvl w:val="1"/>
          <w:numId w:val="166"/>
        </w:numPr>
        <w:spacing w:after="120"/>
        <w:rPr>
          <w:rFonts w:asciiTheme="majorHAnsi" w:hAnsiTheme="majorHAnsi"/>
        </w:rPr>
      </w:pPr>
      <w:r>
        <w:rPr>
          <w:rFonts w:asciiTheme="majorHAnsi" w:hAnsiTheme="majorHAnsi"/>
        </w:rPr>
        <w:t>See if claimant would fall within “universe of people” but for the disqualifying characteristic</w:t>
      </w:r>
    </w:p>
    <w:p w14:paraId="57AFC949" w14:textId="0A18DD61" w:rsidR="00045E61" w:rsidRDefault="00045E61" w:rsidP="00745E28">
      <w:pPr>
        <w:pStyle w:val="ListParagraph"/>
        <w:numPr>
          <w:ilvl w:val="1"/>
          <w:numId w:val="166"/>
        </w:numPr>
        <w:spacing w:after="120"/>
        <w:rPr>
          <w:rFonts w:asciiTheme="majorHAnsi" w:hAnsiTheme="majorHAnsi"/>
        </w:rPr>
      </w:pPr>
      <w:r>
        <w:rPr>
          <w:rFonts w:asciiTheme="majorHAnsi" w:hAnsiTheme="majorHAnsi"/>
        </w:rPr>
        <w:t xml:space="preserve">Make sure </w:t>
      </w:r>
      <w:r w:rsidR="00BD271C">
        <w:rPr>
          <w:rFonts w:asciiTheme="majorHAnsi" w:hAnsiTheme="majorHAnsi"/>
        </w:rPr>
        <w:t xml:space="preserve">comparator group won’t run contrary to law’s purpose, or deny biological, historical or sociological realities </w:t>
      </w:r>
    </w:p>
    <w:p w14:paraId="73B2F69F" w14:textId="407601DD" w:rsidR="002622B5" w:rsidRPr="00222AF4" w:rsidRDefault="00222AF4" w:rsidP="002622B5">
      <w:pPr>
        <w:spacing w:after="120"/>
        <w:rPr>
          <w:rFonts w:asciiTheme="majorHAnsi" w:hAnsiTheme="majorHAnsi"/>
        </w:rPr>
      </w:pPr>
      <w:r>
        <w:rPr>
          <w:rFonts w:asciiTheme="majorHAnsi" w:hAnsiTheme="majorHAnsi"/>
          <w:b/>
        </w:rPr>
        <w:t>*Note:</w:t>
      </w:r>
      <w:r>
        <w:rPr>
          <w:rFonts w:asciiTheme="majorHAnsi" w:hAnsiTheme="majorHAnsi"/>
        </w:rPr>
        <w:t xml:space="preserve"> This case was a big turning point in s. 15 analysis. The decision has been highly criticized because the court’s reframing of the comparator group just makes the claim disappear. It does not allow for analysis of the actual issue (i.e. why are common law separated spouses treated different then separated married couples?). </w:t>
      </w:r>
    </w:p>
    <w:p w14:paraId="60C1307B" w14:textId="1D54F25E" w:rsidR="00A90331" w:rsidRPr="00A90331" w:rsidRDefault="00F21C2C" w:rsidP="00F21C2C">
      <w:pPr>
        <w:pStyle w:val="Heading3"/>
      </w:pPr>
      <w:bookmarkStart w:id="115" w:name="_Toc532734007"/>
      <w:r>
        <w:t>Step 3: Substantive Discrimination</w:t>
      </w:r>
      <w:bookmarkEnd w:id="115"/>
      <w:r w:rsidR="00A90331">
        <w:t xml:space="preserve"> </w:t>
      </w:r>
    </w:p>
    <w:p w14:paraId="3AC12AE9" w14:textId="05AC35B3" w:rsidR="00F21C2C" w:rsidRPr="00F21C2C" w:rsidRDefault="00F21C2C" w:rsidP="00F21C2C">
      <w:pPr>
        <w:spacing w:after="120"/>
        <w:rPr>
          <w:rFonts w:asciiTheme="majorHAnsi" w:hAnsiTheme="majorHAnsi"/>
        </w:rPr>
      </w:pPr>
      <w:r>
        <w:rPr>
          <w:rFonts w:asciiTheme="majorHAnsi" w:hAnsiTheme="majorHAnsi"/>
        </w:rPr>
        <w:t xml:space="preserve">Does the differential treatment on the basis of a prohibited ground discriminated in a </w:t>
      </w:r>
      <w:r>
        <w:rPr>
          <w:rFonts w:asciiTheme="majorHAnsi" w:hAnsiTheme="majorHAnsi"/>
          <w:u w:val="single"/>
        </w:rPr>
        <w:t>substantive sense, by violating essential human dignity</w:t>
      </w:r>
      <w:r w:rsidRPr="00F21C2C">
        <w:rPr>
          <w:rFonts w:asciiTheme="majorHAnsi" w:hAnsiTheme="majorHAnsi"/>
        </w:rPr>
        <w:t>?</w:t>
      </w:r>
    </w:p>
    <w:p w14:paraId="4133BCEB" w14:textId="0DBAC13A" w:rsidR="002622B5" w:rsidRDefault="00F21C2C" w:rsidP="002622B5">
      <w:pPr>
        <w:spacing w:after="120"/>
        <w:rPr>
          <w:rFonts w:asciiTheme="majorHAnsi" w:hAnsiTheme="majorHAnsi"/>
        </w:rPr>
      </w:pPr>
      <w:r>
        <w:rPr>
          <w:rFonts w:asciiTheme="majorHAnsi" w:hAnsiTheme="majorHAnsi"/>
        </w:rPr>
        <w:t>4 contextual factors to consider (</w:t>
      </w:r>
      <w:r w:rsidR="00990E78">
        <w:rPr>
          <w:rFonts w:asciiTheme="majorHAnsi" w:hAnsiTheme="majorHAnsi"/>
        </w:rPr>
        <w:t xml:space="preserve">from </w:t>
      </w:r>
      <w:r w:rsidR="00990E78">
        <w:rPr>
          <w:rFonts w:asciiTheme="majorHAnsi" w:hAnsiTheme="majorHAnsi"/>
          <w:i/>
        </w:rPr>
        <w:t>Law</w:t>
      </w:r>
      <w:r w:rsidR="00990E78">
        <w:rPr>
          <w:rFonts w:asciiTheme="majorHAnsi" w:hAnsiTheme="majorHAnsi"/>
        </w:rPr>
        <w:t xml:space="preserve">, remain part of the test in </w:t>
      </w:r>
      <w:r w:rsidR="00990E78">
        <w:rPr>
          <w:rFonts w:asciiTheme="majorHAnsi" w:hAnsiTheme="majorHAnsi"/>
          <w:i/>
        </w:rPr>
        <w:t>Kapp</w:t>
      </w:r>
      <w:r w:rsidR="00990E78">
        <w:rPr>
          <w:rFonts w:asciiTheme="majorHAnsi" w:hAnsiTheme="majorHAnsi"/>
        </w:rPr>
        <w:t>).</w:t>
      </w:r>
    </w:p>
    <w:p w14:paraId="2CFD5536" w14:textId="36DCE5A9" w:rsidR="00990E78" w:rsidRDefault="00990E78" w:rsidP="00745E28">
      <w:pPr>
        <w:pStyle w:val="ListParagraph"/>
        <w:numPr>
          <w:ilvl w:val="0"/>
          <w:numId w:val="167"/>
        </w:numPr>
        <w:spacing w:after="120"/>
        <w:rPr>
          <w:rFonts w:asciiTheme="majorHAnsi" w:hAnsiTheme="majorHAnsi"/>
        </w:rPr>
      </w:pPr>
      <w:r>
        <w:rPr>
          <w:rFonts w:asciiTheme="majorHAnsi" w:hAnsiTheme="majorHAnsi"/>
        </w:rPr>
        <w:t>Pre-existing disadvantage, stereotyping, prejudice</w:t>
      </w:r>
    </w:p>
    <w:p w14:paraId="37AB049E" w14:textId="231DB842" w:rsidR="00990E78" w:rsidRDefault="00990E78" w:rsidP="00745E28">
      <w:pPr>
        <w:pStyle w:val="ListParagraph"/>
        <w:numPr>
          <w:ilvl w:val="0"/>
          <w:numId w:val="167"/>
        </w:numPr>
        <w:spacing w:after="120"/>
        <w:rPr>
          <w:rFonts w:asciiTheme="majorHAnsi" w:hAnsiTheme="majorHAnsi"/>
        </w:rPr>
      </w:pPr>
      <w:r>
        <w:rPr>
          <w:rFonts w:asciiTheme="majorHAnsi" w:hAnsiTheme="majorHAnsi"/>
        </w:rPr>
        <w:t>Correspondence factor</w:t>
      </w:r>
    </w:p>
    <w:p w14:paraId="53634A14" w14:textId="1D00AC3B" w:rsidR="00990E78" w:rsidRDefault="00990E78" w:rsidP="00745E28">
      <w:pPr>
        <w:pStyle w:val="ListParagraph"/>
        <w:numPr>
          <w:ilvl w:val="0"/>
          <w:numId w:val="167"/>
        </w:numPr>
        <w:spacing w:after="120"/>
        <w:rPr>
          <w:rFonts w:asciiTheme="majorHAnsi" w:hAnsiTheme="majorHAnsi"/>
        </w:rPr>
      </w:pPr>
      <w:r>
        <w:rPr>
          <w:rFonts w:asciiTheme="majorHAnsi" w:hAnsiTheme="majorHAnsi"/>
        </w:rPr>
        <w:t>Ameliorative purpose or effects</w:t>
      </w:r>
    </w:p>
    <w:p w14:paraId="46329165" w14:textId="3EE1F4B8" w:rsidR="00990E78" w:rsidRDefault="00990E78" w:rsidP="00745E28">
      <w:pPr>
        <w:pStyle w:val="ListParagraph"/>
        <w:numPr>
          <w:ilvl w:val="0"/>
          <w:numId w:val="167"/>
        </w:numPr>
        <w:spacing w:after="120"/>
        <w:rPr>
          <w:rFonts w:asciiTheme="majorHAnsi" w:hAnsiTheme="majorHAnsi"/>
        </w:rPr>
      </w:pPr>
      <w:r>
        <w:rPr>
          <w:rFonts w:asciiTheme="majorHAnsi" w:hAnsiTheme="majorHAnsi"/>
        </w:rPr>
        <w:t>Nature and scope of the interest affected</w:t>
      </w:r>
    </w:p>
    <w:p w14:paraId="3DDC136C" w14:textId="512ED691" w:rsidR="00990E78" w:rsidRPr="00334D5C" w:rsidRDefault="00334D5C" w:rsidP="00334D5C">
      <w:pPr>
        <w:pStyle w:val="Heading4"/>
        <w:rPr>
          <w:i w:val="0"/>
        </w:rPr>
      </w:pPr>
      <w:bookmarkStart w:id="116" w:name="_Toc532734008"/>
      <w:r>
        <w:t>M v H</w:t>
      </w:r>
      <w:r>
        <w:rPr>
          <w:i w:val="0"/>
        </w:rPr>
        <w:t>, [1999] SCC</w:t>
      </w:r>
      <w:bookmarkEnd w:id="116"/>
    </w:p>
    <w:p w14:paraId="78E366CC" w14:textId="62467A32" w:rsidR="002622B5" w:rsidRDefault="00334D5C" w:rsidP="002622B5">
      <w:pPr>
        <w:spacing w:after="120"/>
        <w:rPr>
          <w:rFonts w:asciiTheme="majorHAnsi" w:hAnsiTheme="majorHAnsi"/>
        </w:rPr>
      </w:pPr>
      <w:r>
        <w:rPr>
          <w:rFonts w:asciiTheme="majorHAnsi" w:hAnsiTheme="majorHAnsi"/>
          <w:b/>
        </w:rPr>
        <w:t>Facts:</w:t>
      </w:r>
      <w:r>
        <w:rPr>
          <w:rFonts w:asciiTheme="majorHAnsi" w:hAnsiTheme="majorHAnsi"/>
        </w:rPr>
        <w:t xml:space="preserve"> H &amp; M cohabitated in a same-sex relationship for 10 years. When relationship broke down, M sought spousal support from H pursuant to s. 29 of the </w:t>
      </w:r>
      <w:r>
        <w:rPr>
          <w:rFonts w:asciiTheme="majorHAnsi" w:hAnsiTheme="majorHAnsi"/>
          <w:i/>
        </w:rPr>
        <w:t>Family Law Act</w:t>
      </w:r>
      <w:r>
        <w:rPr>
          <w:rFonts w:asciiTheme="majorHAnsi" w:hAnsiTheme="majorHAnsi"/>
        </w:rPr>
        <w:t>. S. 29 of the FLA defined “spouse” as a “of the opposite sex”. M claimed the definition of spouse violated s. 15 by excluding same-sex couples, and argued the appropriate remedy was to read out “of the opposite sex” from the provision and read in “two persons”.</w:t>
      </w:r>
    </w:p>
    <w:p w14:paraId="1351AEDD" w14:textId="7B0F6FF0" w:rsidR="00011A46" w:rsidRDefault="00011A46" w:rsidP="002622B5">
      <w:pPr>
        <w:spacing w:after="120"/>
        <w:rPr>
          <w:rFonts w:asciiTheme="majorHAnsi" w:hAnsiTheme="majorHAnsi"/>
        </w:rPr>
      </w:pPr>
      <w:r>
        <w:rPr>
          <w:rFonts w:asciiTheme="majorHAnsi" w:hAnsiTheme="majorHAnsi"/>
          <w:b/>
        </w:rPr>
        <w:t>Held:</w:t>
      </w:r>
      <w:r>
        <w:rPr>
          <w:rFonts w:asciiTheme="majorHAnsi" w:hAnsiTheme="majorHAnsi"/>
        </w:rPr>
        <w:t xml:space="preserve"> Opposite sex definition of spouse in FLA spousal support provision violates s. 15 and is not justified under s.1.</w:t>
      </w:r>
    </w:p>
    <w:p w14:paraId="1A463351" w14:textId="2EA09BC5" w:rsidR="00011A46" w:rsidRDefault="00011A46" w:rsidP="002622B5">
      <w:pPr>
        <w:spacing w:after="120"/>
        <w:rPr>
          <w:rFonts w:asciiTheme="majorHAnsi" w:hAnsiTheme="majorHAnsi"/>
        </w:rPr>
      </w:pPr>
      <w:r>
        <w:rPr>
          <w:rFonts w:asciiTheme="majorHAnsi" w:hAnsiTheme="majorHAnsi"/>
          <w:b/>
        </w:rPr>
        <w:t>Cory J (majority):</w:t>
      </w:r>
      <w:r>
        <w:rPr>
          <w:rFonts w:asciiTheme="majorHAnsi" w:hAnsiTheme="majorHAnsi"/>
        </w:rPr>
        <w:t xml:space="preserve"> Two purposes of spousal support provision: (1) main purpose is t protect economic interests of individuals in intimate relationships; and (2) secondary purpose is to relieve the burden on the public purse from the breakdown of relationships. Held steps 1 &amp;2 of the s. 15 analysis were satisfied. For step 3, considered contextual factors:</w:t>
      </w:r>
    </w:p>
    <w:p w14:paraId="43EE78E4" w14:textId="4904DA39" w:rsidR="00011A46" w:rsidRDefault="00011A46" w:rsidP="00745E28">
      <w:pPr>
        <w:pStyle w:val="ListParagraph"/>
        <w:numPr>
          <w:ilvl w:val="0"/>
          <w:numId w:val="168"/>
        </w:numPr>
        <w:spacing w:after="120"/>
        <w:rPr>
          <w:rFonts w:asciiTheme="majorHAnsi" w:hAnsiTheme="majorHAnsi"/>
        </w:rPr>
      </w:pPr>
      <w:r>
        <w:rPr>
          <w:rFonts w:asciiTheme="majorHAnsi" w:hAnsiTheme="majorHAnsi"/>
        </w:rPr>
        <w:t xml:space="preserve">Pre-existing disadvantage? </w:t>
      </w:r>
    </w:p>
    <w:p w14:paraId="6DED7094" w14:textId="431759CC" w:rsidR="00011A46" w:rsidRDefault="00011A46" w:rsidP="00745E28">
      <w:pPr>
        <w:pStyle w:val="ListParagraph"/>
        <w:numPr>
          <w:ilvl w:val="1"/>
          <w:numId w:val="168"/>
        </w:numPr>
        <w:spacing w:after="120"/>
        <w:rPr>
          <w:rFonts w:asciiTheme="majorHAnsi" w:hAnsiTheme="majorHAnsi"/>
        </w:rPr>
      </w:pPr>
      <w:r>
        <w:rPr>
          <w:rFonts w:asciiTheme="majorHAnsi" w:hAnsiTheme="majorHAnsi"/>
        </w:rPr>
        <w:t>Yes – history of disadvantage and vulnerability. The law increases this disadvantage</w:t>
      </w:r>
    </w:p>
    <w:p w14:paraId="657E8DEB" w14:textId="3A67B888" w:rsidR="00011A46" w:rsidRDefault="00011A46" w:rsidP="00745E28">
      <w:pPr>
        <w:pStyle w:val="ListParagraph"/>
        <w:numPr>
          <w:ilvl w:val="0"/>
          <w:numId w:val="168"/>
        </w:numPr>
        <w:spacing w:after="120"/>
        <w:rPr>
          <w:rFonts w:asciiTheme="majorHAnsi" w:hAnsiTheme="majorHAnsi"/>
        </w:rPr>
      </w:pPr>
      <w:r>
        <w:rPr>
          <w:rFonts w:asciiTheme="majorHAnsi" w:hAnsiTheme="majorHAnsi"/>
        </w:rPr>
        <w:t>Correspondence?</w:t>
      </w:r>
    </w:p>
    <w:p w14:paraId="71DCB063" w14:textId="52129B97" w:rsidR="00011A46" w:rsidRDefault="00011A46" w:rsidP="00745E28">
      <w:pPr>
        <w:pStyle w:val="ListParagraph"/>
        <w:numPr>
          <w:ilvl w:val="1"/>
          <w:numId w:val="168"/>
        </w:numPr>
        <w:spacing w:after="120"/>
        <w:rPr>
          <w:rFonts w:asciiTheme="majorHAnsi" w:hAnsiTheme="majorHAnsi"/>
        </w:rPr>
      </w:pPr>
      <w:r>
        <w:rPr>
          <w:rFonts w:asciiTheme="majorHAnsi" w:hAnsiTheme="majorHAnsi"/>
        </w:rPr>
        <w:t>No correspondence – law fails to take into account actual situation of queer couples (involve same degree of conjugal/permanence as opposite sex relationships).</w:t>
      </w:r>
    </w:p>
    <w:p w14:paraId="1D9757DE" w14:textId="2B8A8224" w:rsidR="00011A46" w:rsidRDefault="00011A46" w:rsidP="00745E28">
      <w:pPr>
        <w:pStyle w:val="ListParagraph"/>
        <w:numPr>
          <w:ilvl w:val="0"/>
          <w:numId w:val="168"/>
        </w:numPr>
        <w:spacing w:after="120"/>
        <w:rPr>
          <w:rFonts w:asciiTheme="majorHAnsi" w:hAnsiTheme="majorHAnsi"/>
        </w:rPr>
      </w:pPr>
      <w:r>
        <w:rPr>
          <w:rFonts w:asciiTheme="majorHAnsi" w:hAnsiTheme="majorHAnsi"/>
        </w:rPr>
        <w:t>Ameliorative purpose or effect?</w:t>
      </w:r>
    </w:p>
    <w:p w14:paraId="0EFD6EA6" w14:textId="22CB5337" w:rsidR="00011A46" w:rsidRDefault="00011A46" w:rsidP="00745E28">
      <w:pPr>
        <w:pStyle w:val="ListParagraph"/>
        <w:numPr>
          <w:ilvl w:val="1"/>
          <w:numId w:val="168"/>
        </w:numPr>
        <w:spacing w:after="120"/>
        <w:rPr>
          <w:rFonts w:asciiTheme="majorHAnsi" w:hAnsiTheme="majorHAnsi"/>
        </w:rPr>
      </w:pPr>
      <w:r>
        <w:rPr>
          <w:rFonts w:asciiTheme="majorHAnsi" w:hAnsiTheme="majorHAnsi"/>
        </w:rPr>
        <w:t xml:space="preserve">No ameliorative purpose – those in same-sex relationships can also be financially disadvantaged </w:t>
      </w:r>
    </w:p>
    <w:p w14:paraId="37342407" w14:textId="2DF43D95" w:rsidR="00436A3B" w:rsidRDefault="00436A3B" w:rsidP="00745E28">
      <w:pPr>
        <w:pStyle w:val="ListParagraph"/>
        <w:numPr>
          <w:ilvl w:val="2"/>
          <w:numId w:val="168"/>
        </w:numPr>
        <w:spacing w:after="120"/>
        <w:rPr>
          <w:rFonts w:asciiTheme="majorHAnsi" w:hAnsiTheme="majorHAnsi"/>
        </w:rPr>
      </w:pPr>
      <w:r>
        <w:rPr>
          <w:rFonts w:asciiTheme="majorHAnsi" w:hAnsiTheme="majorHAnsi"/>
        </w:rPr>
        <w:t>Gonthier dissents on this part of the analysis – argues that the law is ameliorative to women in opposite sex relationships</w:t>
      </w:r>
    </w:p>
    <w:p w14:paraId="2D917658" w14:textId="74119E52" w:rsidR="00436A3B" w:rsidRDefault="00436A3B" w:rsidP="00745E28">
      <w:pPr>
        <w:pStyle w:val="ListParagraph"/>
        <w:numPr>
          <w:ilvl w:val="0"/>
          <w:numId w:val="168"/>
        </w:numPr>
        <w:spacing w:after="120"/>
        <w:rPr>
          <w:rFonts w:asciiTheme="majorHAnsi" w:hAnsiTheme="majorHAnsi"/>
        </w:rPr>
      </w:pPr>
      <w:r>
        <w:rPr>
          <w:rFonts w:asciiTheme="majorHAnsi" w:hAnsiTheme="majorHAnsi"/>
        </w:rPr>
        <w:t xml:space="preserve">Nature of interest? </w:t>
      </w:r>
    </w:p>
    <w:p w14:paraId="62F3B5AF" w14:textId="1F4565C2" w:rsidR="00436A3B" w:rsidRDefault="00436A3B" w:rsidP="00745E28">
      <w:pPr>
        <w:pStyle w:val="ListParagraph"/>
        <w:numPr>
          <w:ilvl w:val="1"/>
          <w:numId w:val="168"/>
        </w:numPr>
        <w:spacing w:after="120"/>
        <w:rPr>
          <w:rFonts w:asciiTheme="majorHAnsi" w:hAnsiTheme="majorHAnsi"/>
        </w:rPr>
      </w:pPr>
      <w:r>
        <w:rPr>
          <w:rFonts w:asciiTheme="majorHAnsi" w:hAnsiTheme="majorHAnsi"/>
        </w:rPr>
        <w:t>Nature of interest is fundamental (ability to meet financial needs)</w:t>
      </w:r>
    </w:p>
    <w:p w14:paraId="445D803E" w14:textId="1AEDF52D" w:rsidR="00436A3B" w:rsidRDefault="00436A3B" w:rsidP="00436A3B">
      <w:pPr>
        <w:spacing w:after="120"/>
        <w:rPr>
          <w:rFonts w:asciiTheme="majorHAnsi" w:hAnsiTheme="majorHAnsi"/>
        </w:rPr>
      </w:pPr>
      <w:r>
        <w:rPr>
          <w:rFonts w:asciiTheme="majorHAnsi" w:hAnsiTheme="majorHAnsi"/>
        </w:rPr>
        <w:t xml:space="preserve">There is thus a violation of s. 15(1). Court concludes the violation is not justified – fails the rational connection stage. Neither purpose of the FLA provision is served by denying spousal benefits to same sex couples. </w:t>
      </w:r>
    </w:p>
    <w:p w14:paraId="35E37C6A" w14:textId="6C3187D9" w:rsidR="00436A3B" w:rsidRDefault="00436A3B" w:rsidP="00436A3B">
      <w:pPr>
        <w:spacing w:after="120"/>
        <w:rPr>
          <w:rFonts w:asciiTheme="majorHAnsi" w:hAnsiTheme="majorHAnsi"/>
        </w:rPr>
      </w:pPr>
      <w:r>
        <w:rPr>
          <w:rFonts w:asciiTheme="majorHAnsi" w:hAnsiTheme="majorHAnsi"/>
          <w:b/>
        </w:rPr>
        <w:t>Gonthier (dissent):</w:t>
      </w:r>
      <w:r>
        <w:rPr>
          <w:rFonts w:asciiTheme="majorHAnsi" w:hAnsiTheme="majorHAnsi"/>
        </w:rPr>
        <w:t xml:space="preserve"> Finds no substantive discrimination, so fails at 3</w:t>
      </w:r>
      <w:r w:rsidRPr="00436A3B">
        <w:rPr>
          <w:rFonts w:asciiTheme="majorHAnsi" w:hAnsiTheme="majorHAnsi"/>
          <w:vertAlign w:val="superscript"/>
        </w:rPr>
        <w:t>rd</w:t>
      </w:r>
      <w:r>
        <w:rPr>
          <w:rFonts w:asciiTheme="majorHAnsi" w:hAnsiTheme="majorHAnsi"/>
        </w:rPr>
        <w:t xml:space="preserve"> stage of </w:t>
      </w:r>
      <w:r>
        <w:rPr>
          <w:rFonts w:asciiTheme="majorHAnsi" w:hAnsiTheme="majorHAnsi"/>
          <w:i/>
        </w:rPr>
        <w:t>Laws</w:t>
      </w:r>
      <w:r>
        <w:rPr>
          <w:rFonts w:asciiTheme="majorHAnsi" w:hAnsiTheme="majorHAnsi"/>
        </w:rPr>
        <w:t xml:space="preserve"> test. Frames purpose very differently from majority. Purpose of provision is </w:t>
      </w:r>
      <w:r w:rsidR="004514E1">
        <w:rPr>
          <w:rFonts w:asciiTheme="majorHAnsi" w:hAnsiTheme="majorHAnsi"/>
        </w:rPr>
        <w:t>“</w:t>
      </w:r>
      <w:r>
        <w:rPr>
          <w:rFonts w:asciiTheme="majorHAnsi" w:hAnsiTheme="majorHAnsi"/>
        </w:rPr>
        <w:t>to recognize the social function specific to opposite sex couples and their position as a fundamental unit in society, and to address the dynamic of dependence unique to men and women in opposite sex relationship</w:t>
      </w:r>
      <w:r w:rsidR="004514E1">
        <w:rPr>
          <w:rFonts w:asciiTheme="majorHAnsi" w:hAnsiTheme="majorHAnsi"/>
        </w:rPr>
        <w:t xml:space="preserve">s. In addition to this specific social function, this dynamic of dependence stems from the roles regularly taken by one member of that relationship, the biological reality of the relationship, an the pre-existing economic disadvantage that is usually, but not exclusively, suffered by women.” Under step 3 of the s. 15 analysis, Gonthier finds there is correspondence (contextual factor #2). Finds no evidence of dependence in same-sex couples, and where it does happen, it is not due to gender distinctions. Gender distinctions are what the purpose of the FLA provision is about. </w:t>
      </w:r>
    </w:p>
    <w:p w14:paraId="433575F6" w14:textId="6640F68F" w:rsidR="004514E1" w:rsidRDefault="004514E1" w:rsidP="00436A3B">
      <w:pPr>
        <w:spacing w:after="120"/>
        <w:rPr>
          <w:rFonts w:asciiTheme="majorHAnsi" w:hAnsiTheme="majorHAnsi"/>
        </w:rPr>
      </w:pPr>
      <w:r>
        <w:rPr>
          <w:rFonts w:asciiTheme="majorHAnsi" w:hAnsiTheme="majorHAnsi"/>
          <w:b/>
        </w:rPr>
        <w:t>Ontario’s response</w:t>
      </w:r>
      <w:r>
        <w:rPr>
          <w:rFonts w:asciiTheme="majorHAnsi" w:hAnsiTheme="majorHAnsi"/>
        </w:rPr>
        <w:t xml:space="preserve"> to decision was to enact </w:t>
      </w:r>
      <w:r>
        <w:rPr>
          <w:rFonts w:asciiTheme="majorHAnsi" w:hAnsiTheme="majorHAnsi"/>
          <w:i/>
        </w:rPr>
        <w:t>An Act to Amend Certain Statutes Because of the Supreme Court of Canada Decision in M v H</w:t>
      </w:r>
      <w:r>
        <w:rPr>
          <w:rFonts w:asciiTheme="majorHAnsi" w:hAnsiTheme="majorHAnsi"/>
        </w:rPr>
        <w:t xml:space="preserve">. The Act extended benefits &amp; burdens to same-sex couples, but did not change the definition of “spouse.” Instead, it introduced “same-sex partner” category. </w:t>
      </w:r>
    </w:p>
    <w:p w14:paraId="061CF3CD" w14:textId="483C588C" w:rsidR="005F7E0E" w:rsidRPr="005F7E0E" w:rsidRDefault="005F7E0E" w:rsidP="005F7E0E">
      <w:pPr>
        <w:pStyle w:val="Heading2"/>
      </w:pPr>
      <w:bookmarkStart w:id="117" w:name="_Toc532734009"/>
      <w:r>
        <w:rPr>
          <w:i/>
        </w:rPr>
        <w:t xml:space="preserve">Kapp </w:t>
      </w:r>
      <w:r>
        <w:t>Period (2008-Present?)</w:t>
      </w:r>
      <w:bookmarkEnd w:id="117"/>
    </w:p>
    <w:p w14:paraId="1FC1ABD5" w14:textId="1251FFAD" w:rsidR="005F7E0E" w:rsidRDefault="005F7E0E" w:rsidP="002622B5">
      <w:pPr>
        <w:spacing w:after="120"/>
        <w:rPr>
          <w:rFonts w:asciiTheme="majorHAnsi" w:hAnsiTheme="majorHAnsi"/>
        </w:rPr>
      </w:pPr>
      <w:r>
        <w:rPr>
          <w:rFonts w:asciiTheme="majorHAnsi" w:hAnsiTheme="majorHAnsi"/>
          <w:i/>
        </w:rPr>
        <w:t xml:space="preserve">Kapp </w:t>
      </w:r>
      <w:r>
        <w:rPr>
          <w:rFonts w:asciiTheme="majorHAnsi" w:hAnsiTheme="majorHAnsi"/>
        </w:rPr>
        <w:t>Test: (</w:t>
      </w:r>
      <w:r w:rsidRPr="00540974">
        <w:rPr>
          <w:rFonts w:asciiTheme="majorHAnsi" w:hAnsiTheme="majorHAnsi"/>
          <w:highlight w:val="yellow"/>
        </w:rPr>
        <w:t>see handout</w:t>
      </w:r>
      <w:r>
        <w:rPr>
          <w:rFonts w:asciiTheme="majorHAnsi" w:hAnsiTheme="majorHAnsi"/>
        </w:rPr>
        <w:t>)</w:t>
      </w:r>
    </w:p>
    <w:p w14:paraId="7D005F39" w14:textId="6A3F0E2F" w:rsidR="005F7E0E" w:rsidRDefault="005F7E0E" w:rsidP="005F7E0E">
      <w:pPr>
        <w:spacing w:after="120"/>
        <w:rPr>
          <w:rFonts w:asciiTheme="majorHAnsi" w:hAnsiTheme="majorHAnsi"/>
        </w:rPr>
      </w:pPr>
      <w:r>
        <w:rPr>
          <w:rFonts w:asciiTheme="majorHAnsi" w:hAnsiTheme="majorHAnsi"/>
        </w:rPr>
        <w:t xml:space="preserve">1. Has the </w:t>
      </w:r>
      <w:r>
        <w:rPr>
          <w:rFonts w:asciiTheme="majorHAnsi" w:hAnsiTheme="majorHAnsi"/>
          <w:u w:val="single"/>
        </w:rPr>
        <w:t>claimant</w:t>
      </w:r>
      <w:r>
        <w:rPr>
          <w:rFonts w:asciiTheme="majorHAnsi" w:hAnsiTheme="majorHAnsi"/>
        </w:rPr>
        <w:t xml:space="preserve"> shown that the law makes a distinction, in purpose or in effect, of the basis of an enumerated or analogous ground?</w:t>
      </w:r>
    </w:p>
    <w:p w14:paraId="7FD35A60" w14:textId="66FD933B" w:rsidR="005F7E0E" w:rsidRDefault="005F7E0E" w:rsidP="00EB2E1D">
      <w:pPr>
        <w:pStyle w:val="ListParagraph"/>
        <w:numPr>
          <w:ilvl w:val="0"/>
          <w:numId w:val="171"/>
        </w:numPr>
        <w:spacing w:after="120"/>
        <w:rPr>
          <w:rFonts w:asciiTheme="majorHAnsi" w:hAnsiTheme="majorHAnsi"/>
        </w:rPr>
      </w:pPr>
      <w:r>
        <w:rPr>
          <w:rFonts w:asciiTheme="majorHAnsi" w:hAnsiTheme="majorHAnsi"/>
        </w:rPr>
        <w:t>Two requirements:</w:t>
      </w:r>
    </w:p>
    <w:p w14:paraId="4A66DB72" w14:textId="33A057FE" w:rsidR="005F7E0E" w:rsidRDefault="005F7E0E" w:rsidP="00EB2E1D">
      <w:pPr>
        <w:pStyle w:val="ListParagraph"/>
        <w:numPr>
          <w:ilvl w:val="1"/>
          <w:numId w:val="171"/>
        </w:numPr>
        <w:spacing w:after="120"/>
        <w:rPr>
          <w:rFonts w:asciiTheme="majorHAnsi" w:hAnsiTheme="majorHAnsi"/>
        </w:rPr>
      </w:pPr>
      <w:r>
        <w:rPr>
          <w:rFonts w:asciiTheme="majorHAnsi" w:hAnsiTheme="majorHAnsi"/>
        </w:rPr>
        <w:t xml:space="preserve">A distinction drawn, in </w:t>
      </w:r>
      <w:r>
        <w:rPr>
          <w:rFonts w:asciiTheme="majorHAnsi" w:hAnsiTheme="majorHAnsi"/>
          <w:u w:val="single"/>
        </w:rPr>
        <w:t>purpose</w:t>
      </w:r>
      <w:r>
        <w:rPr>
          <w:rFonts w:asciiTheme="majorHAnsi" w:hAnsiTheme="majorHAnsi"/>
        </w:rPr>
        <w:t xml:space="preserve"> or </w:t>
      </w:r>
      <w:r>
        <w:rPr>
          <w:rFonts w:asciiTheme="majorHAnsi" w:hAnsiTheme="majorHAnsi"/>
          <w:u w:val="single"/>
        </w:rPr>
        <w:t>effect</w:t>
      </w:r>
      <w:r>
        <w:rPr>
          <w:rFonts w:asciiTheme="majorHAnsi" w:hAnsiTheme="majorHAnsi"/>
        </w:rPr>
        <w:t>; and</w:t>
      </w:r>
    </w:p>
    <w:p w14:paraId="5FC8C0FB" w14:textId="5BBF2E7A" w:rsidR="005F7E0E" w:rsidRDefault="005F7E0E" w:rsidP="00EB2E1D">
      <w:pPr>
        <w:pStyle w:val="ListParagraph"/>
        <w:numPr>
          <w:ilvl w:val="1"/>
          <w:numId w:val="171"/>
        </w:numPr>
        <w:spacing w:after="120"/>
        <w:rPr>
          <w:rFonts w:asciiTheme="majorHAnsi" w:hAnsiTheme="majorHAnsi"/>
        </w:rPr>
      </w:pPr>
      <w:r>
        <w:rPr>
          <w:rFonts w:asciiTheme="majorHAnsi" w:hAnsiTheme="majorHAnsi"/>
        </w:rPr>
        <w:t>On the basis of an enumerated or analogous ground</w:t>
      </w:r>
    </w:p>
    <w:p w14:paraId="295C79F3" w14:textId="3FF2887F" w:rsidR="005F7E0E" w:rsidRDefault="005F7E0E" w:rsidP="005F7E0E">
      <w:pPr>
        <w:spacing w:after="120"/>
        <w:rPr>
          <w:rFonts w:asciiTheme="majorHAnsi" w:hAnsiTheme="majorHAnsi"/>
        </w:rPr>
      </w:pPr>
      <w:r>
        <w:rPr>
          <w:rFonts w:asciiTheme="majorHAnsi" w:hAnsiTheme="majorHAnsi"/>
        </w:rPr>
        <w:t xml:space="preserve">2. If so, and if the government relies in s. 15(2) to defend the distinction, has the </w:t>
      </w:r>
      <w:r>
        <w:rPr>
          <w:rFonts w:asciiTheme="majorHAnsi" w:hAnsiTheme="majorHAnsi"/>
          <w:u w:val="single"/>
        </w:rPr>
        <w:t>government</w:t>
      </w:r>
      <w:r>
        <w:rPr>
          <w:rFonts w:asciiTheme="majorHAnsi" w:hAnsiTheme="majorHAnsi"/>
        </w:rPr>
        <w:t xml:space="preserve"> shown that the distinction is saved by s. 15(2)? If so, claim fails. If not, proceed to step 3. </w:t>
      </w:r>
    </w:p>
    <w:p w14:paraId="1C45E1C2" w14:textId="7F1AC6CE" w:rsidR="005F7E0E" w:rsidRDefault="005F7E0E" w:rsidP="00EB2E1D">
      <w:pPr>
        <w:pStyle w:val="ListParagraph"/>
        <w:numPr>
          <w:ilvl w:val="0"/>
          <w:numId w:val="171"/>
        </w:numPr>
        <w:spacing w:after="120"/>
        <w:rPr>
          <w:rFonts w:asciiTheme="majorHAnsi" w:hAnsiTheme="majorHAnsi"/>
        </w:rPr>
      </w:pPr>
      <w:r>
        <w:rPr>
          <w:rFonts w:asciiTheme="majorHAnsi" w:hAnsiTheme="majorHAnsi"/>
        </w:rPr>
        <w:t>A law that draws a distinction on an enumerated or analogous ground will be save under s. 15(2) if:</w:t>
      </w:r>
    </w:p>
    <w:p w14:paraId="6EFD1BA7" w14:textId="4E2CFA2D" w:rsidR="005F7E0E" w:rsidRDefault="005F7E0E" w:rsidP="00EB2E1D">
      <w:pPr>
        <w:pStyle w:val="ListParagraph"/>
        <w:numPr>
          <w:ilvl w:val="1"/>
          <w:numId w:val="171"/>
        </w:numPr>
        <w:spacing w:after="120"/>
        <w:rPr>
          <w:rFonts w:asciiTheme="majorHAnsi" w:hAnsiTheme="majorHAnsi"/>
        </w:rPr>
      </w:pPr>
      <w:r>
        <w:rPr>
          <w:rFonts w:asciiTheme="majorHAnsi" w:hAnsiTheme="majorHAnsi"/>
        </w:rPr>
        <w:t>It targets the conditions of a “disadvantaged group identified by the enumerated or analogous grounds”; and</w:t>
      </w:r>
    </w:p>
    <w:p w14:paraId="04E48773" w14:textId="1591FC26" w:rsidR="005F7E0E" w:rsidRDefault="005F7E0E" w:rsidP="00EB2E1D">
      <w:pPr>
        <w:pStyle w:val="ListParagraph"/>
        <w:numPr>
          <w:ilvl w:val="1"/>
          <w:numId w:val="171"/>
        </w:numPr>
        <w:spacing w:after="120"/>
        <w:rPr>
          <w:rFonts w:asciiTheme="majorHAnsi" w:hAnsiTheme="majorHAnsi"/>
        </w:rPr>
      </w:pPr>
      <w:r>
        <w:rPr>
          <w:rFonts w:asciiTheme="majorHAnsi" w:hAnsiTheme="majorHAnsi"/>
        </w:rPr>
        <w:t>It has an ameliorative or remedial purpose. A law will have ameliorative/remedial purpose if:</w:t>
      </w:r>
    </w:p>
    <w:p w14:paraId="05BBED79" w14:textId="66976704" w:rsidR="005F7E0E" w:rsidRDefault="005F7E0E" w:rsidP="00EB2E1D">
      <w:pPr>
        <w:pStyle w:val="ListParagraph"/>
        <w:numPr>
          <w:ilvl w:val="2"/>
          <w:numId w:val="171"/>
        </w:numPr>
        <w:spacing w:after="120"/>
        <w:rPr>
          <w:rFonts w:asciiTheme="majorHAnsi" w:hAnsiTheme="majorHAnsi"/>
        </w:rPr>
      </w:pPr>
      <w:r>
        <w:rPr>
          <w:rFonts w:asciiTheme="majorHAnsi" w:hAnsiTheme="majorHAnsi"/>
        </w:rPr>
        <w:t>It is actually aimed at improving the situation of the disadvantaged group; and</w:t>
      </w:r>
    </w:p>
    <w:p w14:paraId="1C82F255" w14:textId="5FFEB39F" w:rsidR="005F7E0E" w:rsidRDefault="005F7E0E" w:rsidP="00EB2E1D">
      <w:pPr>
        <w:pStyle w:val="ListParagraph"/>
        <w:numPr>
          <w:ilvl w:val="2"/>
          <w:numId w:val="171"/>
        </w:numPr>
        <w:spacing w:after="120"/>
        <w:rPr>
          <w:rFonts w:asciiTheme="majorHAnsi" w:hAnsiTheme="majorHAnsi"/>
        </w:rPr>
      </w:pPr>
      <w:r>
        <w:rPr>
          <w:rFonts w:asciiTheme="majorHAnsi" w:hAnsiTheme="majorHAnsi"/>
        </w:rPr>
        <w:t>It was rational for the government to conclude that</w:t>
      </w:r>
      <w:r w:rsidR="00C0001B">
        <w:rPr>
          <w:rFonts w:asciiTheme="majorHAnsi" w:hAnsiTheme="majorHAnsi"/>
        </w:rPr>
        <w:t xml:space="preserve"> the means chosen to achieve the purpose would contribute to it</w:t>
      </w:r>
    </w:p>
    <w:p w14:paraId="4E319A71" w14:textId="2CFA7BE4" w:rsidR="00C0001B" w:rsidRDefault="00C0001B" w:rsidP="00C0001B">
      <w:pPr>
        <w:spacing w:after="120"/>
        <w:rPr>
          <w:rFonts w:asciiTheme="majorHAnsi" w:hAnsiTheme="majorHAnsi"/>
        </w:rPr>
      </w:pPr>
      <w:r>
        <w:rPr>
          <w:rFonts w:asciiTheme="majorHAnsi" w:hAnsiTheme="majorHAnsi"/>
        </w:rPr>
        <w:t xml:space="preserve">3. If the distinction is not protected under s. 15(2), has the </w:t>
      </w:r>
      <w:r>
        <w:rPr>
          <w:rFonts w:asciiTheme="majorHAnsi" w:hAnsiTheme="majorHAnsi"/>
          <w:u w:val="single"/>
        </w:rPr>
        <w:t>claimant</w:t>
      </w:r>
      <w:r>
        <w:rPr>
          <w:rFonts w:asciiTheme="majorHAnsi" w:hAnsiTheme="majorHAnsi"/>
        </w:rPr>
        <w:t xml:space="preserve"> shown that the distinction creates a disadvantage by perpetuating prejudice or stereotyping? If not, s. 15 is not violated. If so, s. 15 is violated and proceed to s. 1 analysis. </w:t>
      </w:r>
    </w:p>
    <w:p w14:paraId="14FF9B6E" w14:textId="668CC661" w:rsidR="00C0001B" w:rsidRDefault="00C0001B" w:rsidP="00EB2E1D">
      <w:pPr>
        <w:pStyle w:val="ListParagraph"/>
        <w:numPr>
          <w:ilvl w:val="0"/>
          <w:numId w:val="171"/>
        </w:numPr>
        <w:spacing w:after="120"/>
        <w:rPr>
          <w:rFonts w:asciiTheme="majorHAnsi" w:hAnsiTheme="majorHAnsi"/>
        </w:rPr>
      </w:pPr>
      <w:r>
        <w:rPr>
          <w:rFonts w:asciiTheme="majorHAnsi" w:hAnsiTheme="majorHAnsi"/>
        </w:rPr>
        <w:t>Does the distinction perpetuate prejudice?</w:t>
      </w:r>
    </w:p>
    <w:p w14:paraId="6B6A42AD" w14:textId="34D416A0" w:rsidR="00C0001B" w:rsidRDefault="00C0001B" w:rsidP="00EB2E1D">
      <w:pPr>
        <w:pStyle w:val="ListParagraph"/>
        <w:numPr>
          <w:ilvl w:val="1"/>
          <w:numId w:val="171"/>
        </w:numPr>
        <w:spacing w:after="120"/>
        <w:rPr>
          <w:rFonts w:asciiTheme="majorHAnsi" w:hAnsiTheme="majorHAnsi"/>
        </w:rPr>
      </w:pPr>
      <w:r>
        <w:rPr>
          <w:rFonts w:asciiTheme="majorHAnsi" w:hAnsiTheme="majorHAnsi"/>
        </w:rPr>
        <w:t>Consider contextual factors:</w:t>
      </w:r>
    </w:p>
    <w:p w14:paraId="41A367DB" w14:textId="57C84C33" w:rsidR="00C0001B" w:rsidRDefault="00C0001B" w:rsidP="00EB2E1D">
      <w:pPr>
        <w:pStyle w:val="ListParagraph"/>
        <w:numPr>
          <w:ilvl w:val="2"/>
          <w:numId w:val="171"/>
        </w:numPr>
        <w:spacing w:after="120"/>
        <w:rPr>
          <w:rFonts w:asciiTheme="majorHAnsi" w:hAnsiTheme="majorHAnsi"/>
        </w:rPr>
      </w:pPr>
      <w:r w:rsidRPr="003950A5">
        <w:rPr>
          <w:rFonts w:asciiTheme="majorHAnsi" w:hAnsiTheme="majorHAnsi"/>
        </w:rPr>
        <w:t>Pre-existing disadvantage;</w:t>
      </w:r>
      <w:r>
        <w:rPr>
          <w:rFonts w:asciiTheme="majorHAnsi" w:hAnsiTheme="majorHAnsi"/>
        </w:rPr>
        <w:t xml:space="preserve"> and</w:t>
      </w:r>
    </w:p>
    <w:p w14:paraId="4774B857" w14:textId="7EAE6226" w:rsidR="00C0001B" w:rsidRDefault="00C0001B" w:rsidP="00EB2E1D">
      <w:pPr>
        <w:pStyle w:val="ListParagraph"/>
        <w:numPr>
          <w:ilvl w:val="2"/>
          <w:numId w:val="171"/>
        </w:numPr>
        <w:spacing w:after="120"/>
        <w:rPr>
          <w:rFonts w:asciiTheme="majorHAnsi" w:hAnsiTheme="majorHAnsi"/>
        </w:rPr>
      </w:pPr>
      <w:r>
        <w:rPr>
          <w:rFonts w:asciiTheme="majorHAnsi" w:hAnsiTheme="majorHAnsi"/>
        </w:rPr>
        <w:t>The nature and scope of the interest affected</w:t>
      </w:r>
    </w:p>
    <w:p w14:paraId="3A202814" w14:textId="0C6E848C" w:rsidR="00C0001B" w:rsidRDefault="00C0001B" w:rsidP="00EB2E1D">
      <w:pPr>
        <w:pStyle w:val="ListParagraph"/>
        <w:numPr>
          <w:ilvl w:val="0"/>
          <w:numId w:val="171"/>
        </w:numPr>
        <w:spacing w:after="120"/>
        <w:rPr>
          <w:rFonts w:asciiTheme="majorHAnsi" w:hAnsiTheme="majorHAnsi"/>
        </w:rPr>
      </w:pPr>
      <w:r>
        <w:rPr>
          <w:rFonts w:asciiTheme="majorHAnsi" w:hAnsiTheme="majorHAnsi"/>
        </w:rPr>
        <w:t>Is the distinction based on stereotyping?</w:t>
      </w:r>
    </w:p>
    <w:p w14:paraId="02F858AD" w14:textId="263A10B9" w:rsidR="00C0001B" w:rsidRDefault="00C0001B" w:rsidP="00EB2E1D">
      <w:pPr>
        <w:pStyle w:val="ListParagraph"/>
        <w:numPr>
          <w:ilvl w:val="1"/>
          <w:numId w:val="171"/>
        </w:numPr>
        <w:spacing w:after="120"/>
        <w:rPr>
          <w:rFonts w:asciiTheme="majorHAnsi" w:hAnsiTheme="majorHAnsi"/>
        </w:rPr>
      </w:pPr>
      <w:r>
        <w:rPr>
          <w:rFonts w:asciiTheme="majorHAnsi" w:hAnsiTheme="majorHAnsi"/>
        </w:rPr>
        <w:t>Contextual factor to consider here – “correspondence” factor (degree of correspondence between the differential treatment and the claimant’s needs, capacities or circumstances)</w:t>
      </w:r>
    </w:p>
    <w:p w14:paraId="6BA7FA4B" w14:textId="4F4C9D4F" w:rsidR="00C0001B" w:rsidRDefault="00C0001B" w:rsidP="00EB2E1D">
      <w:pPr>
        <w:pStyle w:val="ListParagraph"/>
        <w:numPr>
          <w:ilvl w:val="0"/>
          <w:numId w:val="171"/>
        </w:numPr>
        <w:spacing w:after="120"/>
        <w:rPr>
          <w:rFonts w:asciiTheme="majorHAnsi" w:hAnsiTheme="majorHAnsi"/>
        </w:rPr>
      </w:pPr>
      <w:r>
        <w:rPr>
          <w:rFonts w:asciiTheme="majorHAnsi" w:hAnsiTheme="majorHAnsi"/>
        </w:rPr>
        <w:t>Disadvantage as an independent factor?</w:t>
      </w:r>
    </w:p>
    <w:p w14:paraId="1CA05E41" w14:textId="12807DDC" w:rsidR="00C0001B" w:rsidRDefault="00C0001B" w:rsidP="00EB2E1D">
      <w:pPr>
        <w:pStyle w:val="ListParagraph"/>
        <w:numPr>
          <w:ilvl w:val="1"/>
          <w:numId w:val="171"/>
        </w:numPr>
        <w:spacing w:after="120"/>
        <w:rPr>
          <w:rFonts w:asciiTheme="majorHAnsi" w:hAnsiTheme="majorHAnsi"/>
        </w:rPr>
      </w:pPr>
      <w:r>
        <w:rPr>
          <w:rFonts w:asciiTheme="majorHAnsi" w:hAnsiTheme="majorHAnsi"/>
        </w:rPr>
        <w:t>If so, ameliorative purpose may be considered here</w:t>
      </w:r>
    </w:p>
    <w:p w14:paraId="493BB44B" w14:textId="72065E91" w:rsidR="00C0001B" w:rsidRPr="00C0001B" w:rsidRDefault="00C0001B" w:rsidP="00C0001B">
      <w:pPr>
        <w:pStyle w:val="Heading3"/>
      </w:pPr>
      <w:bookmarkStart w:id="118" w:name="_Toc532734010"/>
      <w:r>
        <w:rPr>
          <w:i/>
        </w:rPr>
        <w:t>R v Kapp</w:t>
      </w:r>
      <w:r>
        <w:t>, [2008] SCC</w:t>
      </w:r>
      <w:bookmarkEnd w:id="118"/>
    </w:p>
    <w:p w14:paraId="67290D5F" w14:textId="53E407F9" w:rsidR="005F7E0E" w:rsidRDefault="00C0001B" w:rsidP="002622B5">
      <w:pPr>
        <w:spacing w:after="120"/>
        <w:rPr>
          <w:rFonts w:asciiTheme="majorHAnsi" w:hAnsiTheme="majorHAnsi"/>
        </w:rPr>
      </w:pPr>
      <w:r>
        <w:rPr>
          <w:rFonts w:asciiTheme="majorHAnsi" w:hAnsiTheme="majorHAnsi"/>
          <w:b/>
        </w:rPr>
        <w:t>Facts:</w:t>
      </w:r>
      <w:r>
        <w:rPr>
          <w:rFonts w:asciiTheme="majorHAnsi" w:hAnsiTheme="majorHAnsi"/>
        </w:rPr>
        <w:t xml:space="preserve"> Appellants were non-aboriginal commercial fishers. Exclusive right to fish was given to 3 aboriginal bands for a period of 24 hours. Appellants held a “protest fish” and fished during the 24 hours. Appellants were charged. Appellants claim reverse discrimination via violation of s. 15 rights. </w:t>
      </w:r>
    </w:p>
    <w:p w14:paraId="6E12B00C" w14:textId="30F437E4" w:rsidR="00C0001B" w:rsidRDefault="00C0001B" w:rsidP="002622B5">
      <w:pPr>
        <w:spacing w:after="120"/>
        <w:rPr>
          <w:rFonts w:asciiTheme="majorHAnsi" w:hAnsiTheme="majorHAnsi"/>
        </w:rPr>
      </w:pPr>
      <w:r>
        <w:rPr>
          <w:rFonts w:asciiTheme="majorHAnsi" w:hAnsiTheme="majorHAnsi"/>
          <w:b/>
        </w:rPr>
        <w:t>Held:</w:t>
      </w:r>
      <w:r>
        <w:rPr>
          <w:rFonts w:asciiTheme="majorHAnsi" w:hAnsiTheme="majorHAnsi"/>
        </w:rPr>
        <w:t xml:space="preserve"> Fishing license does not violate s. 15, as it falls within protection of s. 15(2)</w:t>
      </w:r>
    </w:p>
    <w:p w14:paraId="2AD10D33" w14:textId="39181033" w:rsidR="00C0001B" w:rsidRDefault="00C0001B" w:rsidP="002622B5">
      <w:pPr>
        <w:spacing w:after="120"/>
        <w:rPr>
          <w:rFonts w:asciiTheme="majorHAnsi" w:hAnsiTheme="majorHAnsi"/>
        </w:rPr>
      </w:pPr>
      <w:r>
        <w:rPr>
          <w:rFonts w:asciiTheme="majorHAnsi" w:hAnsiTheme="majorHAnsi"/>
          <w:b/>
        </w:rPr>
        <w:t>McLachlin CJC &amp; Abella J (majority):</w:t>
      </w:r>
      <w:r>
        <w:rPr>
          <w:rFonts w:asciiTheme="majorHAnsi" w:hAnsiTheme="majorHAnsi"/>
        </w:rPr>
        <w:t xml:space="preserve"> S. 15(1) and s. 15(2) have complementary roles. S. 15(1) </w:t>
      </w:r>
      <w:r>
        <w:rPr>
          <w:rFonts w:asciiTheme="majorHAnsi" w:hAnsiTheme="majorHAnsi"/>
          <w:u w:val="single"/>
        </w:rPr>
        <w:t>prevents</w:t>
      </w:r>
      <w:r>
        <w:rPr>
          <w:rFonts w:asciiTheme="majorHAnsi" w:hAnsiTheme="majorHAnsi"/>
        </w:rPr>
        <w:t xml:space="preserve"> discrimination on enumerated or analogous grounds. S. 15(2) </w:t>
      </w:r>
      <w:r>
        <w:rPr>
          <w:rFonts w:asciiTheme="majorHAnsi" w:hAnsiTheme="majorHAnsi"/>
          <w:u w:val="single"/>
        </w:rPr>
        <w:t>enables</w:t>
      </w:r>
      <w:r>
        <w:rPr>
          <w:rFonts w:asciiTheme="majorHAnsi" w:hAnsiTheme="majorHAnsi"/>
        </w:rPr>
        <w:t xml:space="preserve"> governments to combat discrimination, helping disadvantaged groups. Develop a new test for s. 15 analysis and attribute it to the </w:t>
      </w:r>
      <w:r>
        <w:rPr>
          <w:rFonts w:asciiTheme="majorHAnsi" w:hAnsiTheme="majorHAnsi"/>
          <w:i/>
        </w:rPr>
        <w:t>Andrews</w:t>
      </w:r>
      <w:r>
        <w:rPr>
          <w:rFonts w:asciiTheme="majorHAnsi" w:hAnsiTheme="majorHAnsi"/>
        </w:rPr>
        <w:t xml:space="preserve"> case (</w:t>
      </w:r>
      <w:r>
        <w:rPr>
          <w:rFonts w:asciiTheme="majorHAnsi" w:hAnsiTheme="majorHAnsi"/>
          <w:b/>
        </w:rPr>
        <w:t>Wright says:</w:t>
      </w:r>
      <w:r>
        <w:rPr>
          <w:rFonts w:asciiTheme="majorHAnsi" w:hAnsiTheme="majorHAnsi"/>
        </w:rPr>
        <w:t xml:space="preserve"> a lot of casual reformatting of previous case law in this case). </w:t>
      </w:r>
    </w:p>
    <w:p w14:paraId="6B3255EF" w14:textId="07FAB7CA" w:rsidR="00C0001B" w:rsidRDefault="00C0001B" w:rsidP="002622B5">
      <w:pPr>
        <w:spacing w:after="120"/>
        <w:rPr>
          <w:rFonts w:asciiTheme="majorHAnsi" w:hAnsiTheme="majorHAnsi"/>
        </w:rPr>
      </w:pPr>
      <w:r>
        <w:rPr>
          <w:rFonts w:asciiTheme="majorHAnsi" w:hAnsiTheme="majorHAnsi"/>
          <w:b/>
        </w:rPr>
        <w:t>The Kapp Test</w:t>
      </w:r>
      <w:r>
        <w:rPr>
          <w:rFonts w:asciiTheme="majorHAnsi" w:hAnsiTheme="majorHAnsi"/>
        </w:rPr>
        <w:t>:</w:t>
      </w:r>
    </w:p>
    <w:p w14:paraId="741941B5" w14:textId="6143D915" w:rsidR="00C0001B" w:rsidRDefault="00C0001B" w:rsidP="00EB2E1D">
      <w:pPr>
        <w:pStyle w:val="ListParagraph"/>
        <w:numPr>
          <w:ilvl w:val="0"/>
          <w:numId w:val="172"/>
        </w:numPr>
        <w:spacing w:after="120"/>
        <w:rPr>
          <w:rFonts w:asciiTheme="majorHAnsi" w:hAnsiTheme="majorHAnsi"/>
        </w:rPr>
      </w:pPr>
      <w:r>
        <w:rPr>
          <w:rFonts w:asciiTheme="majorHAnsi" w:hAnsiTheme="majorHAnsi"/>
        </w:rPr>
        <w:t xml:space="preserve">Does the law create a </w:t>
      </w:r>
      <w:r w:rsidRPr="00311151">
        <w:rPr>
          <w:rFonts w:asciiTheme="majorHAnsi" w:hAnsiTheme="majorHAnsi"/>
          <w:color w:val="FF0000"/>
        </w:rPr>
        <w:t>distinction</w:t>
      </w:r>
      <w:r>
        <w:rPr>
          <w:rFonts w:asciiTheme="majorHAnsi" w:hAnsiTheme="majorHAnsi"/>
        </w:rPr>
        <w:t xml:space="preserve"> based on an </w:t>
      </w:r>
      <w:r w:rsidRPr="00311151">
        <w:rPr>
          <w:rFonts w:asciiTheme="majorHAnsi" w:hAnsiTheme="majorHAnsi"/>
          <w:color w:val="FF0000"/>
        </w:rPr>
        <w:t>enumerated or analogous ground</w:t>
      </w:r>
      <w:r>
        <w:rPr>
          <w:rFonts w:asciiTheme="majorHAnsi" w:hAnsiTheme="majorHAnsi"/>
        </w:rPr>
        <w:t>?</w:t>
      </w:r>
    </w:p>
    <w:p w14:paraId="1D765FBF" w14:textId="2FB269B1" w:rsidR="00C0001B" w:rsidRDefault="00C0001B" w:rsidP="00EB2E1D">
      <w:pPr>
        <w:pStyle w:val="ListParagraph"/>
        <w:numPr>
          <w:ilvl w:val="1"/>
          <w:numId w:val="172"/>
        </w:numPr>
        <w:spacing w:after="120"/>
        <w:rPr>
          <w:rFonts w:asciiTheme="majorHAnsi" w:hAnsiTheme="majorHAnsi"/>
        </w:rPr>
      </w:pPr>
      <w:r>
        <w:rPr>
          <w:rFonts w:asciiTheme="majorHAnsi" w:hAnsiTheme="majorHAnsi"/>
        </w:rPr>
        <w:t>Is there a distinction, in purpose or effect, or burdens imposed or benefits denied?</w:t>
      </w:r>
    </w:p>
    <w:p w14:paraId="02EBEB66" w14:textId="52E616FE" w:rsidR="00C0001B" w:rsidRDefault="00C0001B" w:rsidP="00EB2E1D">
      <w:pPr>
        <w:pStyle w:val="ListParagraph"/>
        <w:numPr>
          <w:ilvl w:val="1"/>
          <w:numId w:val="172"/>
        </w:numPr>
        <w:spacing w:after="120"/>
        <w:rPr>
          <w:rFonts w:asciiTheme="majorHAnsi" w:hAnsiTheme="majorHAnsi"/>
        </w:rPr>
      </w:pPr>
      <w:r>
        <w:rPr>
          <w:rFonts w:asciiTheme="majorHAnsi" w:hAnsiTheme="majorHAnsi"/>
        </w:rPr>
        <w:t>Is the distinction on the basis of an enumerated or analogous ground?</w:t>
      </w:r>
    </w:p>
    <w:p w14:paraId="6A8D89A3" w14:textId="6BF4BDE7" w:rsidR="00C0001B" w:rsidRDefault="00C0001B" w:rsidP="00EB2E1D">
      <w:pPr>
        <w:pStyle w:val="ListParagraph"/>
        <w:numPr>
          <w:ilvl w:val="0"/>
          <w:numId w:val="172"/>
        </w:numPr>
        <w:spacing w:after="120"/>
        <w:rPr>
          <w:rFonts w:asciiTheme="majorHAnsi" w:hAnsiTheme="majorHAnsi"/>
        </w:rPr>
      </w:pPr>
      <w:r>
        <w:rPr>
          <w:rFonts w:asciiTheme="majorHAnsi" w:hAnsiTheme="majorHAnsi"/>
        </w:rPr>
        <w:t>Is this distinction saved by s. 15(2)? Will be saved by s. 15(2) if:</w:t>
      </w:r>
    </w:p>
    <w:p w14:paraId="6D867D8F" w14:textId="77777777" w:rsidR="004C010F" w:rsidRDefault="004C010F" w:rsidP="00EB2E1D">
      <w:pPr>
        <w:pStyle w:val="ListParagraph"/>
        <w:numPr>
          <w:ilvl w:val="1"/>
          <w:numId w:val="172"/>
        </w:numPr>
        <w:spacing w:after="120"/>
        <w:rPr>
          <w:rFonts w:asciiTheme="majorHAnsi" w:hAnsiTheme="majorHAnsi"/>
        </w:rPr>
      </w:pPr>
      <w:r>
        <w:rPr>
          <w:rFonts w:asciiTheme="majorHAnsi" w:hAnsiTheme="majorHAnsi"/>
        </w:rPr>
        <w:t>The law/program has an ameliorative or remedial purpose. This will be achieved when:</w:t>
      </w:r>
    </w:p>
    <w:p w14:paraId="5B8BC76A" w14:textId="77777777" w:rsidR="004C010F" w:rsidRDefault="004C010F" w:rsidP="00EB2E1D">
      <w:pPr>
        <w:pStyle w:val="ListParagraph"/>
        <w:numPr>
          <w:ilvl w:val="2"/>
          <w:numId w:val="172"/>
        </w:numPr>
        <w:spacing w:after="120"/>
        <w:rPr>
          <w:rFonts w:asciiTheme="majorHAnsi" w:hAnsiTheme="majorHAnsi"/>
        </w:rPr>
      </w:pPr>
      <w:r>
        <w:rPr>
          <w:rFonts w:asciiTheme="majorHAnsi" w:hAnsiTheme="majorHAnsi"/>
        </w:rPr>
        <w:t>Purpose is aimed at improving situation of disadvantaged group; and</w:t>
      </w:r>
    </w:p>
    <w:p w14:paraId="1C6E2013" w14:textId="77777777" w:rsidR="004C010F" w:rsidRDefault="004C010F" w:rsidP="00EB2E1D">
      <w:pPr>
        <w:pStyle w:val="ListParagraph"/>
        <w:numPr>
          <w:ilvl w:val="2"/>
          <w:numId w:val="172"/>
        </w:numPr>
        <w:spacing w:after="120"/>
        <w:rPr>
          <w:rFonts w:asciiTheme="majorHAnsi" w:hAnsiTheme="majorHAnsi"/>
        </w:rPr>
      </w:pPr>
      <w:r>
        <w:rPr>
          <w:rFonts w:asciiTheme="majorHAnsi" w:hAnsiTheme="majorHAnsi"/>
        </w:rPr>
        <w:t xml:space="preserve">Rational for government to conclude the means adopted will serve the end. </w:t>
      </w:r>
    </w:p>
    <w:p w14:paraId="600CF3E0" w14:textId="3F167B7A" w:rsidR="00C0001B" w:rsidRDefault="00C0001B" w:rsidP="00EB2E1D">
      <w:pPr>
        <w:pStyle w:val="ListParagraph"/>
        <w:numPr>
          <w:ilvl w:val="1"/>
          <w:numId w:val="172"/>
        </w:numPr>
        <w:spacing w:after="120"/>
        <w:rPr>
          <w:rFonts w:asciiTheme="majorHAnsi" w:hAnsiTheme="majorHAnsi"/>
        </w:rPr>
      </w:pPr>
      <w:r>
        <w:rPr>
          <w:rFonts w:asciiTheme="majorHAnsi" w:hAnsiTheme="majorHAnsi"/>
        </w:rPr>
        <w:t>The law/program targets a disadvantaged group identified by an enumerated of analogous ground; and</w:t>
      </w:r>
    </w:p>
    <w:p w14:paraId="72107BFA" w14:textId="0A232DC1" w:rsidR="00734372" w:rsidRDefault="00734372" w:rsidP="00EB2E1D">
      <w:pPr>
        <w:pStyle w:val="ListParagraph"/>
        <w:numPr>
          <w:ilvl w:val="0"/>
          <w:numId w:val="172"/>
        </w:numPr>
        <w:spacing w:after="120"/>
        <w:rPr>
          <w:rFonts w:asciiTheme="majorHAnsi" w:hAnsiTheme="majorHAnsi"/>
        </w:rPr>
      </w:pPr>
      <w:r>
        <w:rPr>
          <w:rFonts w:asciiTheme="majorHAnsi" w:hAnsiTheme="majorHAnsi"/>
        </w:rPr>
        <w:t xml:space="preserve">Does the distinction create a </w:t>
      </w:r>
      <w:r w:rsidRPr="00311151">
        <w:rPr>
          <w:rFonts w:asciiTheme="majorHAnsi" w:hAnsiTheme="majorHAnsi"/>
          <w:color w:val="FF0000"/>
        </w:rPr>
        <w:t>disadvantage</w:t>
      </w:r>
      <w:r>
        <w:rPr>
          <w:rFonts w:asciiTheme="majorHAnsi" w:hAnsiTheme="majorHAnsi"/>
        </w:rPr>
        <w:t xml:space="preserve"> by perpetuating </w:t>
      </w:r>
      <w:r w:rsidRPr="00311151">
        <w:rPr>
          <w:rFonts w:asciiTheme="majorHAnsi" w:hAnsiTheme="majorHAnsi"/>
          <w:color w:val="FF0000"/>
        </w:rPr>
        <w:t>prejudice or stereotyping</w:t>
      </w:r>
      <w:r>
        <w:rPr>
          <w:rFonts w:asciiTheme="majorHAnsi" w:hAnsiTheme="majorHAnsi"/>
        </w:rPr>
        <w:t>?</w:t>
      </w:r>
      <w:r w:rsidR="00A0084E">
        <w:rPr>
          <w:rFonts w:asciiTheme="majorHAnsi" w:hAnsiTheme="majorHAnsi"/>
        </w:rPr>
        <w:t xml:space="preserve"> – Abandonment of human dignity as the focus of the test (under La</w:t>
      </w:r>
      <w:r w:rsidR="00311151">
        <w:rPr>
          <w:rFonts w:asciiTheme="majorHAnsi" w:hAnsiTheme="majorHAnsi"/>
        </w:rPr>
        <w:t xml:space="preserve">w period). </w:t>
      </w:r>
      <w:r w:rsidR="008B653B">
        <w:rPr>
          <w:rFonts w:asciiTheme="majorHAnsi" w:hAnsiTheme="majorHAnsi"/>
        </w:rPr>
        <w:t>Prejudice is associated by intentional discrimination - Law was motivated by the belief of inferiority of a particular group. Stereotyping – associates a specific characteristic of a group with the entire group.</w:t>
      </w:r>
    </w:p>
    <w:p w14:paraId="7D71245F" w14:textId="5EB72405" w:rsidR="00734372" w:rsidRPr="00734372" w:rsidRDefault="00734372" w:rsidP="00734372">
      <w:pPr>
        <w:spacing w:after="120"/>
        <w:rPr>
          <w:rFonts w:asciiTheme="majorHAnsi" w:hAnsiTheme="majorHAnsi"/>
          <w:b/>
        </w:rPr>
      </w:pPr>
      <w:r w:rsidRPr="00734372">
        <w:rPr>
          <w:rFonts w:asciiTheme="majorHAnsi" w:hAnsiTheme="majorHAnsi"/>
          <w:b/>
        </w:rPr>
        <w:t>Things to note:</w:t>
      </w:r>
    </w:p>
    <w:p w14:paraId="63E9D23C" w14:textId="3C0A9312" w:rsidR="005F7E0E" w:rsidRDefault="00734372" w:rsidP="00EB2E1D">
      <w:pPr>
        <w:pStyle w:val="ListParagraph"/>
        <w:numPr>
          <w:ilvl w:val="0"/>
          <w:numId w:val="173"/>
        </w:numPr>
        <w:spacing w:after="120"/>
        <w:rPr>
          <w:rFonts w:asciiTheme="majorHAnsi" w:hAnsiTheme="majorHAnsi"/>
        </w:rPr>
      </w:pPr>
      <w:r>
        <w:rPr>
          <w:rFonts w:asciiTheme="majorHAnsi" w:hAnsiTheme="majorHAnsi"/>
        </w:rPr>
        <w:t xml:space="preserve">Court adopts a 2-part test for the s. 15(1) analysis (steps 1 &amp;3), rather than their previous readings of </w:t>
      </w:r>
      <w:r>
        <w:rPr>
          <w:rFonts w:asciiTheme="majorHAnsi" w:hAnsiTheme="majorHAnsi"/>
          <w:i/>
        </w:rPr>
        <w:t>Andrews</w:t>
      </w:r>
      <w:r>
        <w:rPr>
          <w:rFonts w:asciiTheme="majorHAnsi" w:hAnsiTheme="majorHAnsi"/>
        </w:rPr>
        <w:t xml:space="preserve"> as a 3-part test</w:t>
      </w:r>
    </w:p>
    <w:p w14:paraId="368233D0" w14:textId="02273034" w:rsidR="00734372" w:rsidRDefault="00734372" w:rsidP="00EB2E1D">
      <w:pPr>
        <w:pStyle w:val="ListParagraph"/>
        <w:numPr>
          <w:ilvl w:val="0"/>
          <w:numId w:val="173"/>
        </w:numPr>
        <w:spacing w:after="120"/>
        <w:rPr>
          <w:rFonts w:asciiTheme="majorHAnsi" w:hAnsiTheme="majorHAnsi"/>
        </w:rPr>
      </w:pPr>
      <w:r>
        <w:rPr>
          <w:rFonts w:asciiTheme="majorHAnsi" w:hAnsiTheme="majorHAnsi"/>
          <w:b/>
        </w:rPr>
        <w:t>Human dignity</w:t>
      </w:r>
      <w:r>
        <w:rPr>
          <w:rFonts w:asciiTheme="majorHAnsi" w:hAnsiTheme="majorHAnsi"/>
        </w:rPr>
        <w:t xml:space="preserve"> is gone from the analysis – the new focus is on disadvantage, prejudice and stereotyping</w:t>
      </w:r>
    </w:p>
    <w:p w14:paraId="5E18A503" w14:textId="690FD8BE" w:rsidR="00734372" w:rsidRDefault="00734372" w:rsidP="00EB2E1D">
      <w:pPr>
        <w:pStyle w:val="ListParagraph"/>
        <w:numPr>
          <w:ilvl w:val="0"/>
          <w:numId w:val="173"/>
        </w:numPr>
        <w:spacing w:after="120"/>
        <w:rPr>
          <w:rFonts w:asciiTheme="majorHAnsi" w:hAnsiTheme="majorHAnsi"/>
        </w:rPr>
      </w:pPr>
      <w:r>
        <w:rPr>
          <w:rFonts w:asciiTheme="majorHAnsi" w:hAnsiTheme="majorHAnsi"/>
          <w:u w:val="single"/>
        </w:rPr>
        <w:t>Prejudice:</w:t>
      </w:r>
      <w:r>
        <w:rPr>
          <w:rFonts w:asciiTheme="majorHAnsi" w:hAnsiTheme="majorHAnsi"/>
        </w:rPr>
        <w:t xml:space="preserve"> a belief in the inferiority of a particular individual due to their membership or association with a particular group</w:t>
      </w:r>
    </w:p>
    <w:p w14:paraId="5B0BA6EE" w14:textId="759E16ED" w:rsidR="00734372" w:rsidRDefault="00734372" w:rsidP="00EB2E1D">
      <w:pPr>
        <w:pStyle w:val="ListParagraph"/>
        <w:numPr>
          <w:ilvl w:val="0"/>
          <w:numId w:val="173"/>
        </w:numPr>
        <w:spacing w:after="120"/>
        <w:rPr>
          <w:rFonts w:asciiTheme="majorHAnsi" w:hAnsiTheme="majorHAnsi"/>
        </w:rPr>
      </w:pPr>
      <w:r>
        <w:rPr>
          <w:rFonts w:asciiTheme="majorHAnsi" w:hAnsiTheme="majorHAnsi"/>
          <w:u w:val="single"/>
        </w:rPr>
        <w:t>Stereotyping:</w:t>
      </w:r>
      <w:r>
        <w:rPr>
          <w:rFonts w:asciiTheme="majorHAnsi" w:hAnsiTheme="majorHAnsi"/>
        </w:rPr>
        <w:t xml:space="preserve"> does not necessarily involve prejudice, although it can. It is a generalization that is treated as though it captures some individual due to their perceived membership in a group. Can be positive or negative. </w:t>
      </w:r>
    </w:p>
    <w:p w14:paraId="4CE2708B" w14:textId="10D179F6" w:rsidR="00734372" w:rsidRDefault="00734372" w:rsidP="00EB2E1D">
      <w:pPr>
        <w:pStyle w:val="ListParagraph"/>
        <w:numPr>
          <w:ilvl w:val="0"/>
          <w:numId w:val="173"/>
        </w:numPr>
        <w:spacing w:after="120"/>
        <w:rPr>
          <w:rFonts w:asciiTheme="majorHAnsi" w:hAnsiTheme="majorHAnsi"/>
        </w:rPr>
      </w:pPr>
      <w:r>
        <w:rPr>
          <w:rFonts w:asciiTheme="majorHAnsi" w:hAnsiTheme="majorHAnsi"/>
        </w:rPr>
        <w:t>Majority frames the s. 15(1) analysis around 2 concepts:</w:t>
      </w:r>
    </w:p>
    <w:p w14:paraId="26045472" w14:textId="0E534A9D" w:rsidR="00734372" w:rsidRDefault="00734372" w:rsidP="00EB2E1D">
      <w:pPr>
        <w:pStyle w:val="ListParagraph"/>
        <w:numPr>
          <w:ilvl w:val="1"/>
          <w:numId w:val="173"/>
        </w:numPr>
        <w:spacing w:after="120"/>
        <w:rPr>
          <w:rFonts w:asciiTheme="majorHAnsi" w:hAnsiTheme="majorHAnsi"/>
        </w:rPr>
      </w:pPr>
      <w:r>
        <w:rPr>
          <w:rFonts w:asciiTheme="majorHAnsi" w:hAnsiTheme="majorHAnsi"/>
        </w:rPr>
        <w:t>Perpetuation of “prejudice or disadvantage”</w:t>
      </w:r>
    </w:p>
    <w:p w14:paraId="64023198" w14:textId="132EA55F" w:rsidR="00734372" w:rsidRDefault="00734372" w:rsidP="00EB2E1D">
      <w:pPr>
        <w:pStyle w:val="ListParagraph"/>
        <w:numPr>
          <w:ilvl w:val="1"/>
          <w:numId w:val="173"/>
        </w:numPr>
        <w:spacing w:after="120"/>
        <w:rPr>
          <w:rFonts w:asciiTheme="majorHAnsi" w:hAnsiTheme="majorHAnsi"/>
        </w:rPr>
      </w:pPr>
      <w:r>
        <w:rPr>
          <w:rFonts w:asciiTheme="majorHAnsi" w:hAnsiTheme="majorHAnsi"/>
        </w:rPr>
        <w:t>Stereotyping on the basis of grounds that don’t correspond to the needs of a group</w:t>
      </w:r>
    </w:p>
    <w:p w14:paraId="7B269BA9" w14:textId="7F8AF477" w:rsidR="00734372" w:rsidRDefault="00734372" w:rsidP="00EB2E1D">
      <w:pPr>
        <w:pStyle w:val="ListParagraph"/>
        <w:numPr>
          <w:ilvl w:val="0"/>
          <w:numId w:val="173"/>
        </w:numPr>
        <w:spacing w:after="120"/>
        <w:rPr>
          <w:rFonts w:asciiTheme="majorHAnsi" w:hAnsiTheme="majorHAnsi"/>
        </w:rPr>
      </w:pPr>
      <w:r>
        <w:rPr>
          <w:rFonts w:asciiTheme="majorHAnsi" w:hAnsiTheme="majorHAnsi"/>
        </w:rPr>
        <w:t>But seemingly 3 concepts underlie s. 15(1) analysis:</w:t>
      </w:r>
    </w:p>
    <w:p w14:paraId="4F40883D" w14:textId="0F4357F9" w:rsidR="00734372" w:rsidRDefault="00734372" w:rsidP="00EB2E1D">
      <w:pPr>
        <w:pStyle w:val="ListParagraph"/>
        <w:numPr>
          <w:ilvl w:val="1"/>
          <w:numId w:val="173"/>
        </w:numPr>
        <w:spacing w:after="120"/>
        <w:rPr>
          <w:rFonts w:asciiTheme="majorHAnsi" w:hAnsiTheme="majorHAnsi"/>
        </w:rPr>
      </w:pPr>
      <w:r>
        <w:rPr>
          <w:rFonts w:asciiTheme="majorHAnsi" w:hAnsiTheme="majorHAnsi"/>
        </w:rPr>
        <w:t>Prejudice</w:t>
      </w:r>
    </w:p>
    <w:p w14:paraId="79B77D00" w14:textId="04F947B9" w:rsidR="00734372" w:rsidRDefault="00734372" w:rsidP="00EB2E1D">
      <w:pPr>
        <w:pStyle w:val="ListParagraph"/>
        <w:numPr>
          <w:ilvl w:val="1"/>
          <w:numId w:val="173"/>
        </w:numPr>
        <w:spacing w:after="120"/>
        <w:rPr>
          <w:rFonts w:asciiTheme="majorHAnsi" w:hAnsiTheme="majorHAnsi"/>
        </w:rPr>
      </w:pPr>
      <w:r>
        <w:rPr>
          <w:rFonts w:asciiTheme="majorHAnsi" w:hAnsiTheme="majorHAnsi"/>
        </w:rPr>
        <w:t>Stereotyping</w:t>
      </w:r>
    </w:p>
    <w:p w14:paraId="25929F62" w14:textId="64FBEF7C" w:rsidR="00734372" w:rsidRDefault="00734372" w:rsidP="00EB2E1D">
      <w:pPr>
        <w:pStyle w:val="ListParagraph"/>
        <w:numPr>
          <w:ilvl w:val="1"/>
          <w:numId w:val="173"/>
        </w:numPr>
        <w:spacing w:after="120"/>
        <w:rPr>
          <w:rFonts w:asciiTheme="majorHAnsi" w:hAnsiTheme="majorHAnsi"/>
        </w:rPr>
      </w:pPr>
      <w:r>
        <w:rPr>
          <w:rFonts w:asciiTheme="majorHAnsi" w:hAnsiTheme="majorHAnsi"/>
        </w:rPr>
        <w:t>Disadvantage</w:t>
      </w:r>
    </w:p>
    <w:p w14:paraId="6A4144DE" w14:textId="099EC386" w:rsidR="00734372" w:rsidRDefault="00734372" w:rsidP="00EB2E1D">
      <w:pPr>
        <w:pStyle w:val="ListParagraph"/>
        <w:numPr>
          <w:ilvl w:val="2"/>
          <w:numId w:val="173"/>
        </w:numPr>
        <w:spacing w:after="120"/>
        <w:rPr>
          <w:rFonts w:asciiTheme="majorHAnsi" w:hAnsiTheme="majorHAnsi"/>
        </w:rPr>
      </w:pPr>
      <w:r>
        <w:rPr>
          <w:rFonts w:asciiTheme="majorHAnsi" w:hAnsiTheme="majorHAnsi"/>
        </w:rPr>
        <w:t xml:space="preserve">It is unclear from the decision what the role of disadvantage is in the analysis. Some believe that disadvantage is only in relation to prejudice or stereotyping, so it doesn’t add anything separate to the analysis. Others believe that it is a separate consideration that adds to the analysis by bringing in historical disadvantage. </w:t>
      </w:r>
    </w:p>
    <w:p w14:paraId="2ABFA23B" w14:textId="0EE800CD" w:rsidR="00734372" w:rsidRDefault="00734372" w:rsidP="00EB2E1D">
      <w:pPr>
        <w:pStyle w:val="ListParagraph"/>
        <w:numPr>
          <w:ilvl w:val="0"/>
          <w:numId w:val="173"/>
        </w:numPr>
        <w:spacing w:after="120"/>
        <w:rPr>
          <w:rFonts w:asciiTheme="majorHAnsi" w:hAnsiTheme="majorHAnsi"/>
        </w:rPr>
      </w:pPr>
      <w:r>
        <w:rPr>
          <w:rFonts w:asciiTheme="majorHAnsi" w:hAnsiTheme="majorHAnsi"/>
        </w:rPr>
        <w:t>Role of contextual factors:</w:t>
      </w:r>
    </w:p>
    <w:p w14:paraId="14BF6DE7" w14:textId="029F063B" w:rsidR="00734372" w:rsidRDefault="00734372" w:rsidP="00EB2E1D">
      <w:pPr>
        <w:pStyle w:val="ListParagraph"/>
        <w:numPr>
          <w:ilvl w:val="1"/>
          <w:numId w:val="173"/>
        </w:numPr>
        <w:spacing w:after="120"/>
        <w:rPr>
          <w:rFonts w:asciiTheme="majorHAnsi" w:hAnsiTheme="majorHAnsi"/>
        </w:rPr>
      </w:pPr>
      <w:r>
        <w:rPr>
          <w:rFonts w:asciiTheme="majorHAnsi" w:hAnsiTheme="majorHAnsi"/>
        </w:rPr>
        <w:t>Court brings them into the analysis under the 3</w:t>
      </w:r>
      <w:r w:rsidRPr="00734372">
        <w:rPr>
          <w:rFonts w:asciiTheme="majorHAnsi" w:hAnsiTheme="majorHAnsi"/>
          <w:vertAlign w:val="superscript"/>
        </w:rPr>
        <w:t>rd</w:t>
      </w:r>
      <w:r>
        <w:rPr>
          <w:rFonts w:asciiTheme="majorHAnsi" w:hAnsiTheme="majorHAnsi"/>
        </w:rPr>
        <w:t xml:space="preserve"> stage of the entire s. 15 analysis. They are not relevant to human dignity, but rather to whether the claimant has been discriminated based on stereotyping/prejudice/disadvantage </w:t>
      </w:r>
    </w:p>
    <w:p w14:paraId="22ABBDBE" w14:textId="53E7EB34" w:rsidR="00734372" w:rsidRDefault="008B653B" w:rsidP="00EB2E1D">
      <w:pPr>
        <w:pStyle w:val="ListParagraph"/>
        <w:numPr>
          <w:ilvl w:val="1"/>
          <w:numId w:val="173"/>
        </w:numPr>
        <w:spacing w:after="120"/>
        <w:rPr>
          <w:rFonts w:asciiTheme="majorHAnsi" w:hAnsiTheme="majorHAnsi"/>
        </w:rPr>
      </w:pPr>
      <w:r>
        <w:rPr>
          <w:rFonts w:asciiTheme="majorHAnsi" w:hAnsiTheme="majorHAnsi"/>
        </w:rPr>
        <w:t xml:space="preserve">Now consider these factors at step 2 of the Kapp test - </w:t>
      </w:r>
      <w:r w:rsidR="00734372">
        <w:rPr>
          <w:rFonts w:asciiTheme="majorHAnsi" w:hAnsiTheme="majorHAnsi"/>
        </w:rPr>
        <w:t>Pre-existing disadvantage (factor 1) and the nature/scope of the interest impacted (factor 4) go to the “perpetuation of disadvantage and prejudice.”</w:t>
      </w:r>
    </w:p>
    <w:p w14:paraId="66187671" w14:textId="47FE83AD" w:rsidR="00734372" w:rsidRDefault="00734372" w:rsidP="00EB2E1D">
      <w:pPr>
        <w:pStyle w:val="ListParagraph"/>
        <w:numPr>
          <w:ilvl w:val="1"/>
          <w:numId w:val="173"/>
        </w:numPr>
        <w:spacing w:after="120"/>
        <w:rPr>
          <w:rFonts w:asciiTheme="majorHAnsi" w:hAnsiTheme="majorHAnsi"/>
        </w:rPr>
      </w:pPr>
      <w:r>
        <w:rPr>
          <w:rFonts w:asciiTheme="majorHAnsi" w:hAnsiTheme="majorHAnsi"/>
        </w:rPr>
        <w:t>Correspondence (factor 2) goes to stereotyping. If the distinction responds</w:t>
      </w:r>
      <w:r w:rsidR="0008489D">
        <w:rPr>
          <w:rFonts w:asciiTheme="majorHAnsi" w:hAnsiTheme="majorHAnsi"/>
        </w:rPr>
        <w:t>/corresponds</w:t>
      </w:r>
      <w:r>
        <w:rPr>
          <w:rFonts w:asciiTheme="majorHAnsi" w:hAnsiTheme="majorHAnsi"/>
        </w:rPr>
        <w:t xml:space="preserve"> to the actual needs or circumstances of the individual, there is no stereotyping and so no discrimination</w:t>
      </w:r>
    </w:p>
    <w:p w14:paraId="5384C157" w14:textId="5FC42DCC" w:rsidR="00734372" w:rsidRDefault="00734372" w:rsidP="00EB2E1D">
      <w:pPr>
        <w:pStyle w:val="ListParagraph"/>
        <w:numPr>
          <w:ilvl w:val="1"/>
          <w:numId w:val="173"/>
        </w:numPr>
        <w:spacing w:after="120"/>
        <w:rPr>
          <w:rFonts w:asciiTheme="majorHAnsi" w:hAnsiTheme="majorHAnsi"/>
        </w:rPr>
      </w:pPr>
      <w:r>
        <w:rPr>
          <w:rFonts w:asciiTheme="majorHAnsi" w:hAnsiTheme="majorHAnsi"/>
        </w:rPr>
        <w:t xml:space="preserve">Ameliorative purpose (factor 3) goes </w:t>
      </w:r>
      <w:r w:rsidR="004C010F">
        <w:rPr>
          <w:rFonts w:asciiTheme="majorHAnsi" w:hAnsiTheme="majorHAnsi"/>
        </w:rPr>
        <w:t xml:space="preserve">to the s. 15(2) analysis (and maybe to disadvantage? This is a “tipping of the hat” towards the idea that disadvantage does have an independent role in the s. 15(1) analysis). </w:t>
      </w:r>
    </w:p>
    <w:p w14:paraId="4E4C49F3" w14:textId="119F55A1" w:rsidR="004C010F" w:rsidRDefault="004C010F" w:rsidP="00EB2E1D">
      <w:pPr>
        <w:pStyle w:val="ListParagraph"/>
        <w:numPr>
          <w:ilvl w:val="0"/>
          <w:numId w:val="173"/>
        </w:numPr>
        <w:spacing w:after="120"/>
        <w:rPr>
          <w:rFonts w:asciiTheme="majorHAnsi" w:hAnsiTheme="majorHAnsi"/>
        </w:rPr>
      </w:pPr>
      <w:r>
        <w:rPr>
          <w:rFonts w:asciiTheme="majorHAnsi" w:hAnsiTheme="majorHAnsi"/>
        </w:rPr>
        <w:t>Role of s. 15(2)</w:t>
      </w:r>
    </w:p>
    <w:p w14:paraId="5FBDDB9F" w14:textId="75BD22A8" w:rsidR="004C010F" w:rsidRDefault="004C010F" w:rsidP="00EB2E1D">
      <w:pPr>
        <w:pStyle w:val="ListParagraph"/>
        <w:numPr>
          <w:ilvl w:val="1"/>
          <w:numId w:val="173"/>
        </w:numPr>
        <w:spacing w:after="120"/>
        <w:rPr>
          <w:rFonts w:asciiTheme="majorHAnsi" w:hAnsiTheme="majorHAnsi"/>
        </w:rPr>
      </w:pPr>
      <w:r>
        <w:rPr>
          <w:rFonts w:asciiTheme="majorHAnsi" w:hAnsiTheme="majorHAnsi"/>
        </w:rPr>
        <w:t xml:space="preserve">Prior to </w:t>
      </w:r>
      <w:r>
        <w:rPr>
          <w:rFonts w:asciiTheme="majorHAnsi" w:hAnsiTheme="majorHAnsi"/>
          <w:i/>
        </w:rPr>
        <w:t>Kapp</w:t>
      </w:r>
      <w:r>
        <w:rPr>
          <w:rFonts w:asciiTheme="majorHAnsi" w:hAnsiTheme="majorHAnsi"/>
        </w:rPr>
        <w:t>, s. 15(2) was just an interpretive aid to s. 15(1) and didn’t have an independent role (</w:t>
      </w:r>
      <w:r>
        <w:rPr>
          <w:rFonts w:asciiTheme="majorHAnsi" w:hAnsiTheme="majorHAnsi"/>
          <w:i/>
        </w:rPr>
        <w:t>Lovelace</w:t>
      </w:r>
      <w:r>
        <w:rPr>
          <w:rFonts w:asciiTheme="majorHAnsi" w:hAnsiTheme="majorHAnsi"/>
        </w:rPr>
        <w:t>)</w:t>
      </w:r>
    </w:p>
    <w:p w14:paraId="5F0FA1C0" w14:textId="115BFBA7" w:rsidR="004C010F" w:rsidRDefault="004C010F" w:rsidP="00EB2E1D">
      <w:pPr>
        <w:pStyle w:val="ListParagraph"/>
        <w:numPr>
          <w:ilvl w:val="1"/>
          <w:numId w:val="173"/>
        </w:numPr>
        <w:spacing w:after="120"/>
        <w:rPr>
          <w:rFonts w:asciiTheme="majorHAnsi" w:hAnsiTheme="majorHAnsi"/>
        </w:rPr>
      </w:pPr>
      <w:r>
        <w:rPr>
          <w:rFonts w:asciiTheme="majorHAnsi" w:hAnsiTheme="majorHAnsi"/>
        </w:rPr>
        <w:t>Court holds that ameliorative programs are not reverse discrimination</w:t>
      </w:r>
    </w:p>
    <w:p w14:paraId="73E7740D" w14:textId="7C767712" w:rsidR="004C010F" w:rsidRDefault="004C010F" w:rsidP="00EB2E1D">
      <w:pPr>
        <w:pStyle w:val="ListParagraph"/>
        <w:numPr>
          <w:ilvl w:val="1"/>
          <w:numId w:val="173"/>
        </w:numPr>
        <w:spacing w:after="120"/>
        <w:rPr>
          <w:rFonts w:asciiTheme="majorHAnsi" w:hAnsiTheme="majorHAnsi"/>
        </w:rPr>
      </w:pPr>
      <w:r>
        <w:rPr>
          <w:rFonts w:asciiTheme="majorHAnsi" w:hAnsiTheme="majorHAnsi"/>
        </w:rPr>
        <w:t>s. 15(2) allows anti-discrimination measures, and operates as an absolute defence to s. 15(1)</w:t>
      </w:r>
    </w:p>
    <w:p w14:paraId="47D14854" w14:textId="24821BDD" w:rsidR="004C010F" w:rsidRDefault="004C010F" w:rsidP="00EB2E1D">
      <w:pPr>
        <w:pStyle w:val="ListParagraph"/>
        <w:numPr>
          <w:ilvl w:val="1"/>
          <w:numId w:val="173"/>
        </w:numPr>
        <w:spacing w:after="120"/>
        <w:rPr>
          <w:rFonts w:asciiTheme="majorHAnsi" w:hAnsiTheme="majorHAnsi"/>
        </w:rPr>
      </w:pPr>
      <w:r>
        <w:rPr>
          <w:rFonts w:asciiTheme="majorHAnsi" w:hAnsiTheme="majorHAnsi"/>
        </w:rPr>
        <w:t xml:space="preserve">Court holds that on the </w:t>
      </w:r>
      <w:r>
        <w:rPr>
          <w:rFonts w:asciiTheme="majorHAnsi" w:hAnsiTheme="majorHAnsi"/>
          <w:u w:val="single"/>
        </w:rPr>
        <w:t>purpose</w:t>
      </w:r>
      <w:r>
        <w:rPr>
          <w:rFonts w:asciiTheme="majorHAnsi" w:hAnsiTheme="majorHAnsi"/>
        </w:rPr>
        <w:t xml:space="preserve"> and NOT the </w:t>
      </w:r>
      <w:r>
        <w:rPr>
          <w:rFonts w:asciiTheme="majorHAnsi" w:hAnsiTheme="majorHAnsi"/>
          <w:u w:val="single"/>
        </w:rPr>
        <w:t>effect</w:t>
      </w:r>
      <w:r>
        <w:rPr>
          <w:rFonts w:asciiTheme="majorHAnsi" w:hAnsiTheme="majorHAnsi"/>
        </w:rPr>
        <w:t xml:space="preserve"> of the law is considered under s. 15(2) in determining whether there is an ameliorative purpose. Court responds to potential criticism of this by saying the don’t have to accept government’s purported purpose, they can interrogate it to ensure its genuine. </w:t>
      </w:r>
    </w:p>
    <w:p w14:paraId="2E73B25F" w14:textId="05E0688D" w:rsidR="004C010F" w:rsidRDefault="004C010F" w:rsidP="00EB2E1D">
      <w:pPr>
        <w:pStyle w:val="ListParagraph"/>
        <w:numPr>
          <w:ilvl w:val="1"/>
          <w:numId w:val="173"/>
        </w:numPr>
        <w:spacing w:after="120"/>
        <w:rPr>
          <w:rFonts w:asciiTheme="majorHAnsi" w:hAnsiTheme="majorHAnsi"/>
        </w:rPr>
      </w:pPr>
      <w:r>
        <w:rPr>
          <w:rFonts w:asciiTheme="majorHAnsi" w:hAnsiTheme="majorHAnsi"/>
        </w:rPr>
        <w:t>Ameliorative purpose needn’t be the sole purpose</w:t>
      </w:r>
    </w:p>
    <w:p w14:paraId="69EEB69C" w14:textId="0D178F97" w:rsidR="004C010F" w:rsidRDefault="004C010F" w:rsidP="00EB2E1D">
      <w:pPr>
        <w:pStyle w:val="ListParagraph"/>
        <w:numPr>
          <w:ilvl w:val="1"/>
          <w:numId w:val="173"/>
        </w:numPr>
        <w:spacing w:after="120"/>
        <w:rPr>
          <w:rFonts w:asciiTheme="majorHAnsi" w:hAnsiTheme="majorHAnsi"/>
        </w:rPr>
      </w:pPr>
      <w:r>
        <w:rPr>
          <w:rFonts w:asciiTheme="majorHAnsi" w:hAnsiTheme="majorHAnsi"/>
        </w:rPr>
        <w:t>The purpose cannot be to restrict of punish a group</w:t>
      </w:r>
    </w:p>
    <w:p w14:paraId="4A0DBE18" w14:textId="75A2065B" w:rsidR="006C0094" w:rsidRDefault="006C0094" w:rsidP="006C0094">
      <w:pPr>
        <w:spacing w:after="120"/>
        <w:rPr>
          <w:rFonts w:asciiTheme="majorHAnsi" w:hAnsiTheme="majorHAnsi"/>
        </w:rPr>
      </w:pPr>
      <w:r>
        <w:rPr>
          <w:rFonts w:asciiTheme="majorHAnsi" w:hAnsiTheme="majorHAnsi"/>
          <w:b/>
        </w:rPr>
        <w:t>Application to case:</w:t>
      </w:r>
      <w:r>
        <w:rPr>
          <w:rFonts w:asciiTheme="majorHAnsi" w:hAnsiTheme="majorHAnsi"/>
        </w:rPr>
        <w:t xml:space="preserve"> Step 1 met – distinction is drawn on the basis of race. Step 2 is met, so the program is saved by s. 15(2). The purpose of the program has an ameliorative purpose and the means chosen were rationally connected to the purpose. It is irrelevant that the program had additional purposes, like managing the fishery. The program also targets a disadvantaged group – the disadvantage of aboriginal peoples is undisputable. So no need to consider s. 3 because the policy is saved under s. 15(2). </w:t>
      </w:r>
    </w:p>
    <w:p w14:paraId="4C4294BB" w14:textId="709F09F0" w:rsidR="002E016C" w:rsidRDefault="00420F6A" w:rsidP="006C0094">
      <w:pPr>
        <w:spacing w:after="120"/>
        <w:rPr>
          <w:rFonts w:asciiTheme="majorHAnsi" w:hAnsiTheme="majorHAnsi"/>
        </w:rPr>
      </w:pPr>
      <w:r>
        <w:rPr>
          <w:rFonts w:asciiTheme="majorHAnsi" w:hAnsiTheme="majorHAnsi"/>
        </w:rPr>
        <w:t>Criticism of Kapp</w:t>
      </w:r>
      <w:r w:rsidR="002E016C">
        <w:rPr>
          <w:rFonts w:asciiTheme="majorHAnsi" w:hAnsiTheme="majorHAnsi"/>
        </w:rPr>
        <w:t>:</w:t>
      </w:r>
    </w:p>
    <w:p w14:paraId="49AF602A" w14:textId="77777777" w:rsidR="002E016C" w:rsidRDefault="002E016C" w:rsidP="002E016C">
      <w:pPr>
        <w:pStyle w:val="ListParagraph"/>
        <w:numPr>
          <w:ilvl w:val="0"/>
          <w:numId w:val="158"/>
        </w:numPr>
        <w:spacing w:after="120"/>
        <w:rPr>
          <w:rFonts w:asciiTheme="majorHAnsi" w:hAnsiTheme="majorHAnsi"/>
        </w:rPr>
      </w:pPr>
      <w:r>
        <w:rPr>
          <w:rFonts w:asciiTheme="majorHAnsi" w:hAnsiTheme="majorHAnsi"/>
        </w:rPr>
        <w:t>F</w:t>
      </w:r>
      <w:r w:rsidRPr="002E016C">
        <w:rPr>
          <w:rFonts w:asciiTheme="majorHAnsi" w:hAnsiTheme="majorHAnsi"/>
        </w:rPr>
        <w:t xml:space="preserve">ocus on stereotyping and prejudice. </w:t>
      </w:r>
    </w:p>
    <w:p w14:paraId="3C158D44" w14:textId="79F87370" w:rsidR="002E016C" w:rsidRDefault="002E016C" w:rsidP="002E016C">
      <w:pPr>
        <w:pStyle w:val="ListParagraph"/>
        <w:numPr>
          <w:ilvl w:val="0"/>
          <w:numId w:val="158"/>
        </w:numPr>
        <w:spacing w:after="120"/>
        <w:rPr>
          <w:rFonts w:asciiTheme="majorHAnsi" w:hAnsiTheme="majorHAnsi"/>
        </w:rPr>
      </w:pPr>
      <w:r w:rsidRPr="002E016C">
        <w:rPr>
          <w:rFonts w:asciiTheme="majorHAnsi" w:hAnsiTheme="majorHAnsi"/>
        </w:rPr>
        <w:t xml:space="preserve">Law helps one disadvantaged group but, in the process, hurts another disadvantaged group. </w:t>
      </w:r>
    </w:p>
    <w:p w14:paraId="63DAC08D" w14:textId="022BB45B" w:rsidR="00420F6A" w:rsidRPr="002E016C" w:rsidRDefault="002E016C" w:rsidP="002E016C">
      <w:pPr>
        <w:pStyle w:val="ListParagraph"/>
        <w:numPr>
          <w:ilvl w:val="0"/>
          <w:numId w:val="158"/>
        </w:numPr>
        <w:spacing w:after="120"/>
        <w:rPr>
          <w:rFonts w:asciiTheme="majorHAnsi" w:hAnsiTheme="majorHAnsi"/>
        </w:rPr>
      </w:pPr>
      <w:r w:rsidRPr="002E016C">
        <w:rPr>
          <w:rFonts w:asciiTheme="majorHAnsi" w:hAnsiTheme="majorHAnsi"/>
        </w:rPr>
        <w:t>The extent to which s 1 Oakes factor</w:t>
      </w:r>
      <w:r w:rsidR="00D972B4">
        <w:rPr>
          <w:rFonts w:asciiTheme="majorHAnsi" w:hAnsiTheme="majorHAnsi"/>
        </w:rPr>
        <w:t>s</w:t>
      </w:r>
      <w:r w:rsidRPr="002E016C">
        <w:rPr>
          <w:rFonts w:asciiTheme="majorHAnsi" w:hAnsiTheme="majorHAnsi"/>
        </w:rPr>
        <w:t xml:space="preserve"> have been brought into the analysis.</w:t>
      </w:r>
    </w:p>
    <w:p w14:paraId="167631C6" w14:textId="0668B09C" w:rsidR="00990DD2" w:rsidRDefault="00990DD2" w:rsidP="00AA7433">
      <w:pPr>
        <w:pStyle w:val="Heading2"/>
      </w:pPr>
      <w:bookmarkStart w:id="119" w:name="_Toc532734011"/>
      <w:r>
        <w:t>Post-</w:t>
      </w:r>
      <w:r>
        <w:rPr>
          <w:i/>
        </w:rPr>
        <w:t>Kapp</w:t>
      </w:r>
      <w:r>
        <w:t xml:space="preserve"> Period (Present?)</w:t>
      </w:r>
      <w:bookmarkEnd w:id="119"/>
    </w:p>
    <w:p w14:paraId="4F603DF0" w14:textId="7F7A6D37" w:rsidR="00990DD2" w:rsidRDefault="00990DD2" w:rsidP="006C0094">
      <w:pPr>
        <w:spacing w:after="120"/>
        <w:rPr>
          <w:rFonts w:asciiTheme="majorHAnsi" w:hAnsiTheme="majorHAnsi"/>
        </w:rPr>
      </w:pPr>
      <w:r>
        <w:rPr>
          <w:rFonts w:asciiTheme="majorHAnsi" w:hAnsiTheme="majorHAnsi"/>
        </w:rPr>
        <w:t xml:space="preserve">SCC on s. 15 post </w:t>
      </w:r>
      <w:r>
        <w:rPr>
          <w:rFonts w:asciiTheme="majorHAnsi" w:hAnsiTheme="majorHAnsi"/>
          <w:i/>
        </w:rPr>
        <w:t>Kapp</w:t>
      </w:r>
      <w:r>
        <w:rPr>
          <w:rFonts w:asciiTheme="majorHAnsi" w:hAnsiTheme="majorHAnsi"/>
        </w:rPr>
        <w:t>:</w:t>
      </w:r>
    </w:p>
    <w:p w14:paraId="7C771556" w14:textId="02E2494A" w:rsidR="00990DD2" w:rsidRDefault="00990DD2" w:rsidP="00EB2E1D">
      <w:pPr>
        <w:pStyle w:val="ListParagraph"/>
        <w:numPr>
          <w:ilvl w:val="0"/>
          <w:numId w:val="174"/>
        </w:numPr>
        <w:spacing w:after="120"/>
        <w:rPr>
          <w:rFonts w:asciiTheme="majorHAnsi" w:hAnsiTheme="majorHAnsi"/>
        </w:rPr>
      </w:pPr>
      <w:r>
        <w:rPr>
          <w:rFonts w:asciiTheme="majorHAnsi" w:hAnsiTheme="majorHAnsi"/>
          <w:i/>
        </w:rPr>
        <w:t>Ermineskin</w:t>
      </w:r>
      <w:r>
        <w:rPr>
          <w:rFonts w:asciiTheme="majorHAnsi" w:hAnsiTheme="majorHAnsi"/>
        </w:rPr>
        <w:t xml:space="preserve"> (2009 SCC): SCC drops all reference to “disadvantage”; focuses on prejudice and stereotyping</w:t>
      </w:r>
    </w:p>
    <w:p w14:paraId="55824D74" w14:textId="5D8C3F6E" w:rsidR="00990DD2" w:rsidRDefault="00990DD2" w:rsidP="00EB2E1D">
      <w:pPr>
        <w:pStyle w:val="ListParagraph"/>
        <w:numPr>
          <w:ilvl w:val="0"/>
          <w:numId w:val="174"/>
        </w:numPr>
        <w:spacing w:after="120"/>
        <w:rPr>
          <w:rFonts w:asciiTheme="majorHAnsi" w:hAnsiTheme="majorHAnsi"/>
        </w:rPr>
      </w:pPr>
      <w:r>
        <w:rPr>
          <w:rFonts w:asciiTheme="majorHAnsi" w:hAnsiTheme="majorHAnsi"/>
          <w:i/>
        </w:rPr>
        <w:t>AC v Manitoba</w:t>
      </w:r>
      <w:r>
        <w:rPr>
          <w:rFonts w:asciiTheme="majorHAnsi" w:hAnsiTheme="majorHAnsi"/>
        </w:rPr>
        <w:t xml:space="preserve"> (2009 SCC): SCC again d</w:t>
      </w:r>
      <w:r w:rsidR="00A62AE8">
        <w:rPr>
          <w:rFonts w:asciiTheme="majorHAnsi" w:hAnsiTheme="majorHAnsi"/>
        </w:rPr>
        <w:t>rops all reference to “disadvantage”; focuses on prejudice and stereotyping</w:t>
      </w:r>
    </w:p>
    <w:p w14:paraId="686A4DB4" w14:textId="3A056CE8" w:rsidR="00A62AE8" w:rsidRPr="00A62AE8" w:rsidRDefault="00A62AE8" w:rsidP="00A62AE8">
      <w:pPr>
        <w:pStyle w:val="Heading3"/>
      </w:pPr>
      <w:bookmarkStart w:id="120" w:name="_Toc532734012"/>
      <w:r>
        <w:rPr>
          <w:i/>
        </w:rPr>
        <w:t>Withler v Canada</w:t>
      </w:r>
      <w:r>
        <w:t>, [2011] SCC</w:t>
      </w:r>
      <w:r w:rsidR="00E76EFF">
        <w:t xml:space="preserve"> – COmparator discussion</w:t>
      </w:r>
      <w:bookmarkEnd w:id="120"/>
    </w:p>
    <w:p w14:paraId="3A350531" w14:textId="71329FAD" w:rsidR="00990DD2" w:rsidRDefault="00A62AE8" w:rsidP="006C0094">
      <w:pPr>
        <w:spacing w:after="120"/>
        <w:rPr>
          <w:rFonts w:asciiTheme="majorHAnsi" w:hAnsiTheme="majorHAnsi"/>
        </w:rPr>
      </w:pPr>
      <w:r>
        <w:rPr>
          <w:rFonts w:asciiTheme="majorHAnsi" w:hAnsiTheme="majorHAnsi"/>
          <w:b/>
        </w:rPr>
        <w:t>Facts:</w:t>
      </w:r>
      <w:r>
        <w:rPr>
          <w:rFonts w:asciiTheme="majorHAnsi" w:hAnsiTheme="majorHAnsi"/>
        </w:rPr>
        <w:t xml:space="preserve"> Plaintiff’s are widow</w:t>
      </w:r>
      <w:r w:rsidR="005B3A97">
        <w:rPr>
          <w:rFonts w:asciiTheme="majorHAnsi" w:hAnsiTheme="majorHAnsi"/>
        </w:rPr>
        <w:t>er</w:t>
      </w:r>
      <w:r>
        <w:rPr>
          <w:rFonts w:asciiTheme="majorHAnsi" w:hAnsiTheme="majorHAnsi"/>
        </w:rPr>
        <w:t>s whose husbands died</w:t>
      </w:r>
      <w:r w:rsidR="005B3A97">
        <w:rPr>
          <w:rFonts w:asciiTheme="majorHAnsi" w:hAnsiTheme="majorHAnsi"/>
        </w:rPr>
        <w:t xml:space="preserve"> (husbands were civil servants and Canadian Forces members). </w:t>
      </w:r>
      <w:r>
        <w:rPr>
          <w:rFonts w:asciiTheme="majorHAnsi" w:hAnsiTheme="majorHAnsi"/>
        </w:rPr>
        <w:t>Supplementary death benefit they received was reduced because of their age. Younger plan members received more money because other benefits, such as pensions, were available for older members, but younger members received no other benefits. Older members claimed discrimination on the basis of age.</w:t>
      </w:r>
    </w:p>
    <w:p w14:paraId="029FCA1A" w14:textId="56765FCB" w:rsidR="00A62AE8" w:rsidRPr="00A62AE8" w:rsidRDefault="00A62AE8" w:rsidP="006C0094">
      <w:pPr>
        <w:spacing w:after="120"/>
        <w:rPr>
          <w:rFonts w:asciiTheme="majorHAnsi" w:hAnsiTheme="majorHAnsi"/>
        </w:rPr>
      </w:pPr>
      <w:r>
        <w:rPr>
          <w:rFonts w:asciiTheme="majorHAnsi" w:hAnsiTheme="majorHAnsi"/>
          <w:b/>
        </w:rPr>
        <w:t>Held:</w:t>
      </w:r>
      <w:r>
        <w:rPr>
          <w:rFonts w:asciiTheme="majorHAnsi" w:hAnsiTheme="majorHAnsi"/>
        </w:rPr>
        <w:t xml:space="preserve"> Reduced supplementary death benefits for </w:t>
      </w:r>
      <w:r w:rsidR="00D730A9">
        <w:rPr>
          <w:rFonts w:asciiTheme="majorHAnsi" w:hAnsiTheme="majorHAnsi"/>
        </w:rPr>
        <w:t>older recipients do</w:t>
      </w:r>
      <w:r>
        <w:rPr>
          <w:rFonts w:asciiTheme="majorHAnsi" w:hAnsiTheme="majorHAnsi"/>
        </w:rPr>
        <w:t xml:space="preserve"> not violate s. 15. (Note that if the claim had been successful, the cost to the government would have been $2.6 billion). </w:t>
      </w:r>
    </w:p>
    <w:p w14:paraId="1F14FCF3" w14:textId="15C68C37" w:rsidR="00990DD2" w:rsidRDefault="00A62AE8" w:rsidP="006C0094">
      <w:pPr>
        <w:spacing w:after="120"/>
        <w:rPr>
          <w:rFonts w:asciiTheme="majorHAnsi" w:hAnsiTheme="majorHAnsi"/>
        </w:rPr>
      </w:pPr>
      <w:r>
        <w:rPr>
          <w:rFonts w:asciiTheme="majorHAnsi" w:hAnsiTheme="majorHAnsi"/>
          <w:b/>
        </w:rPr>
        <w:t>McLachlin CJC &amp; Abella J (unanimous):</w:t>
      </w:r>
      <w:r>
        <w:rPr>
          <w:rFonts w:asciiTheme="majorHAnsi" w:hAnsiTheme="majorHAnsi"/>
        </w:rPr>
        <w:t xml:space="preserve"> </w:t>
      </w:r>
    </w:p>
    <w:p w14:paraId="7CFDD3AC" w14:textId="25BF026F" w:rsidR="00A62AE8" w:rsidRDefault="00A62AE8" w:rsidP="00EB2E1D">
      <w:pPr>
        <w:pStyle w:val="ListParagraph"/>
        <w:numPr>
          <w:ilvl w:val="0"/>
          <w:numId w:val="175"/>
        </w:numPr>
        <w:spacing w:after="120"/>
        <w:rPr>
          <w:rFonts w:asciiTheme="majorHAnsi" w:hAnsiTheme="majorHAnsi"/>
        </w:rPr>
      </w:pPr>
      <w:r>
        <w:rPr>
          <w:rFonts w:asciiTheme="majorHAnsi" w:hAnsiTheme="majorHAnsi"/>
        </w:rPr>
        <w:t xml:space="preserve">Affirms the </w:t>
      </w:r>
      <w:r>
        <w:rPr>
          <w:rFonts w:asciiTheme="majorHAnsi" w:hAnsiTheme="majorHAnsi"/>
          <w:i/>
        </w:rPr>
        <w:t>Kapp</w:t>
      </w:r>
      <w:r>
        <w:rPr>
          <w:rFonts w:asciiTheme="majorHAnsi" w:hAnsiTheme="majorHAnsi"/>
        </w:rPr>
        <w:t xml:space="preserve"> test, but does not clarify role of disadvantage. References it, but does not discuss it</w:t>
      </w:r>
    </w:p>
    <w:p w14:paraId="0FF42F15" w14:textId="7A28207D" w:rsidR="00A62AE8" w:rsidRDefault="00A62AE8" w:rsidP="00EB2E1D">
      <w:pPr>
        <w:pStyle w:val="ListParagraph"/>
        <w:numPr>
          <w:ilvl w:val="0"/>
          <w:numId w:val="175"/>
        </w:numPr>
        <w:spacing w:after="120"/>
        <w:rPr>
          <w:rFonts w:asciiTheme="majorHAnsi" w:hAnsiTheme="majorHAnsi"/>
        </w:rPr>
      </w:pPr>
      <w:r>
        <w:rPr>
          <w:rFonts w:asciiTheme="majorHAnsi" w:hAnsiTheme="majorHAnsi"/>
        </w:rPr>
        <w:t>Affirms role of contextual factors, but adds additional factor:</w:t>
      </w:r>
    </w:p>
    <w:p w14:paraId="2BCD32F1" w14:textId="330EE8B9" w:rsidR="00A62AE8" w:rsidRDefault="00A62AE8" w:rsidP="00EB2E1D">
      <w:pPr>
        <w:pStyle w:val="ListParagraph"/>
        <w:numPr>
          <w:ilvl w:val="1"/>
          <w:numId w:val="175"/>
        </w:numPr>
        <w:spacing w:after="120"/>
        <w:rPr>
          <w:rFonts w:asciiTheme="majorHAnsi" w:hAnsiTheme="majorHAnsi"/>
        </w:rPr>
      </w:pPr>
      <w:r>
        <w:rPr>
          <w:rFonts w:asciiTheme="majorHAnsi" w:hAnsiTheme="majorHAnsi"/>
          <w:b/>
        </w:rPr>
        <w:t>Contextual factor #5</w:t>
      </w:r>
      <w:r>
        <w:rPr>
          <w:rFonts w:asciiTheme="majorHAnsi" w:hAnsiTheme="majorHAnsi"/>
        </w:rPr>
        <w:t>: if a law is part of a larger benefit program, must consider the ameliorative effects of the law on others, and the multiple interests it balances</w:t>
      </w:r>
      <w:r w:rsidR="00011696">
        <w:rPr>
          <w:rFonts w:asciiTheme="majorHAnsi" w:hAnsiTheme="majorHAnsi"/>
        </w:rPr>
        <w:t xml:space="preserve"> – where the government is balancing a multiplicity of interests, a discrimination is less likely to be found. This imports the interests of others (society as a whole) into the s 15 claim (which should be about individuals).</w:t>
      </w:r>
    </w:p>
    <w:p w14:paraId="2657A868" w14:textId="367DF490" w:rsidR="00A62AE8" w:rsidRDefault="00A62AE8" w:rsidP="00EB2E1D">
      <w:pPr>
        <w:pStyle w:val="ListParagraph"/>
        <w:numPr>
          <w:ilvl w:val="2"/>
          <w:numId w:val="175"/>
        </w:numPr>
        <w:spacing w:after="120"/>
        <w:rPr>
          <w:rFonts w:asciiTheme="majorHAnsi" w:hAnsiTheme="majorHAnsi"/>
        </w:rPr>
      </w:pPr>
      <w:r>
        <w:rPr>
          <w:rFonts w:asciiTheme="majorHAnsi" w:hAnsiTheme="majorHAnsi"/>
          <w:b/>
        </w:rPr>
        <w:t>Wright says:</w:t>
      </w:r>
      <w:r>
        <w:rPr>
          <w:rFonts w:asciiTheme="majorHAnsi" w:hAnsiTheme="majorHAnsi"/>
        </w:rPr>
        <w:t xml:space="preserve"> this looks like s. 1 analysis…</w:t>
      </w:r>
    </w:p>
    <w:p w14:paraId="124CA1DB" w14:textId="15598533" w:rsidR="00A62AE8" w:rsidRDefault="00A62AE8" w:rsidP="00EB2E1D">
      <w:pPr>
        <w:pStyle w:val="ListParagraph"/>
        <w:numPr>
          <w:ilvl w:val="1"/>
          <w:numId w:val="175"/>
        </w:numPr>
        <w:spacing w:after="120"/>
        <w:rPr>
          <w:rFonts w:asciiTheme="majorHAnsi" w:hAnsiTheme="majorHAnsi"/>
        </w:rPr>
      </w:pPr>
      <w:r>
        <w:rPr>
          <w:rFonts w:asciiTheme="majorHAnsi" w:hAnsiTheme="majorHAnsi"/>
        </w:rPr>
        <w:t>Also suggests the factors “need not be expressly canvassed in every case” – so contextual factors are optional? (But note the Court still goes through them all)</w:t>
      </w:r>
    </w:p>
    <w:p w14:paraId="11310E5D" w14:textId="6C941FCE" w:rsidR="004A1F36" w:rsidRDefault="004A1F36" w:rsidP="00EB2E1D">
      <w:pPr>
        <w:pStyle w:val="ListParagraph"/>
        <w:numPr>
          <w:ilvl w:val="0"/>
          <w:numId w:val="175"/>
        </w:numPr>
        <w:spacing w:after="120"/>
        <w:rPr>
          <w:rFonts w:asciiTheme="majorHAnsi" w:hAnsiTheme="majorHAnsi"/>
        </w:rPr>
      </w:pPr>
      <w:r>
        <w:rPr>
          <w:rFonts w:asciiTheme="majorHAnsi" w:hAnsiTheme="majorHAnsi"/>
        </w:rPr>
        <w:t xml:space="preserve">Adopts </w:t>
      </w:r>
      <w:r>
        <w:rPr>
          <w:rFonts w:asciiTheme="majorHAnsi" w:hAnsiTheme="majorHAnsi"/>
          <w:u w:val="single"/>
        </w:rPr>
        <w:t>more flexible approach to comparison</w:t>
      </w:r>
      <w:r w:rsidR="00E76EFF">
        <w:rPr>
          <w:rFonts w:asciiTheme="majorHAnsi" w:hAnsiTheme="majorHAnsi"/>
          <w:u w:val="single"/>
        </w:rPr>
        <w:t xml:space="preserve"> (Mirror Comparator Approach) </w:t>
      </w:r>
    </w:p>
    <w:p w14:paraId="38526925" w14:textId="7502B774" w:rsidR="004A1F36" w:rsidRDefault="004B5EDF" w:rsidP="00EB2E1D">
      <w:pPr>
        <w:pStyle w:val="ListParagraph"/>
        <w:numPr>
          <w:ilvl w:val="1"/>
          <w:numId w:val="175"/>
        </w:numPr>
        <w:spacing w:after="120"/>
        <w:rPr>
          <w:rFonts w:asciiTheme="majorHAnsi" w:hAnsiTheme="majorHAnsi"/>
        </w:rPr>
      </w:pPr>
      <w:r>
        <w:rPr>
          <w:rFonts w:asciiTheme="majorHAnsi" w:hAnsiTheme="majorHAnsi"/>
        </w:rPr>
        <w:t>Previous</w:t>
      </w:r>
      <w:r w:rsidR="004A1F36">
        <w:rPr>
          <w:rFonts w:asciiTheme="majorHAnsi" w:hAnsiTheme="majorHAnsi"/>
        </w:rPr>
        <w:t xml:space="preserve"> approach: mirror comparator group (</w:t>
      </w:r>
      <w:r w:rsidR="004A1F36">
        <w:rPr>
          <w:rFonts w:asciiTheme="majorHAnsi" w:hAnsiTheme="majorHAnsi"/>
          <w:i/>
        </w:rPr>
        <w:t>Hodge</w:t>
      </w:r>
      <w:r w:rsidR="004A1F36">
        <w:rPr>
          <w:rFonts w:asciiTheme="majorHAnsi" w:hAnsiTheme="majorHAnsi"/>
        </w:rPr>
        <w:t>)</w:t>
      </w:r>
    </w:p>
    <w:p w14:paraId="68EB48A1" w14:textId="2599C5F6" w:rsidR="004A1F36" w:rsidRDefault="004A1F36" w:rsidP="00EB2E1D">
      <w:pPr>
        <w:pStyle w:val="ListParagraph"/>
        <w:numPr>
          <w:ilvl w:val="1"/>
          <w:numId w:val="175"/>
        </w:numPr>
        <w:spacing w:after="120"/>
        <w:rPr>
          <w:rFonts w:asciiTheme="majorHAnsi" w:hAnsiTheme="majorHAnsi"/>
        </w:rPr>
      </w:pPr>
      <w:r>
        <w:rPr>
          <w:rFonts w:asciiTheme="majorHAnsi" w:hAnsiTheme="majorHAnsi"/>
        </w:rPr>
        <w:t>SCC now acknowledges problems with comparator group (becomes search for sameness, overlooks intersectionality, places unfair burden on claimants)</w:t>
      </w:r>
    </w:p>
    <w:p w14:paraId="430EB099" w14:textId="320A439C" w:rsidR="004A1F36" w:rsidRDefault="004B5EDF" w:rsidP="00EB2E1D">
      <w:pPr>
        <w:pStyle w:val="ListParagraph"/>
        <w:numPr>
          <w:ilvl w:val="1"/>
          <w:numId w:val="175"/>
        </w:numPr>
        <w:spacing w:after="120"/>
        <w:rPr>
          <w:rFonts w:asciiTheme="majorHAnsi" w:hAnsiTheme="majorHAnsi"/>
        </w:rPr>
      </w:pPr>
      <w:r>
        <w:rPr>
          <w:rFonts w:asciiTheme="majorHAnsi" w:hAnsiTheme="majorHAnsi"/>
          <w:b/>
        </w:rPr>
        <w:t>In step 1</w:t>
      </w:r>
      <w:r>
        <w:rPr>
          <w:rFonts w:asciiTheme="majorHAnsi" w:hAnsiTheme="majorHAnsi"/>
        </w:rPr>
        <w:t xml:space="preserve"> (distinction in purpose/effect on enumerated/analogous grounds), </w:t>
      </w:r>
      <w:r>
        <w:rPr>
          <w:rFonts w:asciiTheme="majorHAnsi" w:hAnsiTheme="majorHAnsi"/>
          <w:b/>
        </w:rPr>
        <w:t>it is NO LONGER NECESSARY to pinpoint a particular</w:t>
      </w:r>
      <w:r w:rsidR="00E76EFF">
        <w:rPr>
          <w:rFonts w:asciiTheme="majorHAnsi" w:hAnsiTheme="majorHAnsi"/>
          <w:b/>
        </w:rPr>
        <w:t xml:space="preserve"> (mirror)</w:t>
      </w:r>
      <w:r>
        <w:rPr>
          <w:rFonts w:asciiTheme="majorHAnsi" w:hAnsiTheme="majorHAnsi"/>
          <w:b/>
        </w:rPr>
        <w:t xml:space="preserve"> comparator</w:t>
      </w:r>
      <w:r>
        <w:rPr>
          <w:rFonts w:asciiTheme="majorHAnsi" w:hAnsiTheme="majorHAnsi"/>
        </w:rPr>
        <w:t xml:space="preserve">. </w:t>
      </w:r>
      <w:r w:rsidR="00E76EFF">
        <w:rPr>
          <w:rFonts w:asciiTheme="majorHAnsi" w:hAnsiTheme="majorHAnsi"/>
        </w:rPr>
        <w:t xml:space="preserve">Only has to show a distinction for one or more prohibited grounds. </w:t>
      </w:r>
      <w:r>
        <w:rPr>
          <w:rFonts w:asciiTheme="majorHAnsi" w:hAnsiTheme="majorHAnsi"/>
        </w:rPr>
        <w:t xml:space="preserve">BUT, for </w:t>
      </w:r>
      <w:r>
        <w:rPr>
          <w:rFonts w:asciiTheme="majorHAnsi" w:hAnsiTheme="majorHAnsi"/>
          <w:b/>
        </w:rPr>
        <w:t>adverse effects</w:t>
      </w:r>
      <w:r>
        <w:rPr>
          <w:rFonts w:asciiTheme="majorHAnsi" w:hAnsiTheme="majorHAnsi"/>
        </w:rPr>
        <w:t xml:space="preserve"> discrimination, there might be more work for the claimant here (e.g. may have to provide evidence of historical disadvantage to help court see nature of distinction claimed</w:t>
      </w:r>
      <w:r w:rsidR="00E76EFF">
        <w:rPr>
          <w:rFonts w:asciiTheme="majorHAnsi" w:hAnsiTheme="majorHAnsi"/>
        </w:rPr>
        <w:t xml:space="preserve"> – that reveals differential treatment</w:t>
      </w:r>
      <w:r>
        <w:rPr>
          <w:rFonts w:asciiTheme="majorHAnsi" w:hAnsiTheme="majorHAnsi"/>
        </w:rPr>
        <w:t xml:space="preserve">) </w:t>
      </w:r>
    </w:p>
    <w:p w14:paraId="174734B4" w14:textId="7D9E659D" w:rsidR="004B5EDF" w:rsidRDefault="004B5EDF" w:rsidP="00EB2E1D">
      <w:pPr>
        <w:pStyle w:val="ListParagraph"/>
        <w:numPr>
          <w:ilvl w:val="1"/>
          <w:numId w:val="175"/>
        </w:numPr>
        <w:spacing w:after="120"/>
        <w:rPr>
          <w:rFonts w:asciiTheme="majorHAnsi" w:hAnsiTheme="majorHAnsi"/>
        </w:rPr>
      </w:pPr>
      <w:r>
        <w:rPr>
          <w:rFonts w:asciiTheme="majorHAnsi" w:hAnsiTheme="majorHAnsi"/>
          <w:b/>
        </w:rPr>
        <w:t>In step 2</w:t>
      </w:r>
      <w:r>
        <w:rPr>
          <w:rFonts w:asciiTheme="majorHAnsi" w:hAnsiTheme="majorHAnsi"/>
        </w:rPr>
        <w:t xml:space="preserve"> of s. 15(1) (distinction create a disadvantage by prejudice/stereotyping) comparison can help explain disadvantage, but not necessary to have comparator group. BUT, strategically as a claimant, you might want to draw comparisons to highlight your disadvantage. </w:t>
      </w:r>
    </w:p>
    <w:p w14:paraId="40AD29C7" w14:textId="259F930E" w:rsidR="004B5EDF" w:rsidRDefault="004B5EDF" w:rsidP="004B5EDF">
      <w:pPr>
        <w:spacing w:after="120"/>
        <w:rPr>
          <w:rFonts w:asciiTheme="majorHAnsi" w:hAnsiTheme="majorHAnsi"/>
        </w:rPr>
      </w:pPr>
      <w:r>
        <w:rPr>
          <w:rFonts w:asciiTheme="majorHAnsi" w:hAnsiTheme="majorHAnsi"/>
        </w:rPr>
        <w:t>Application to case: Step 1 is met – distinction based on age. No comparator group used</w:t>
      </w:r>
      <w:r w:rsidR="004A53F4">
        <w:rPr>
          <w:rFonts w:asciiTheme="majorHAnsi" w:hAnsiTheme="majorHAnsi"/>
        </w:rPr>
        <w:t xml:space="preserve"> (they didn’t have to identify a distinct comparator group)</w:t>
      </w:r>
      <w:r>
        <w:rPr>
          <w:rFonts w:asciiTheme="majorHAnsi" w:hAnsiTheme="majorHAnsi"/>
        </w:rPr>
        <w:t xml:space="preserve">. There was no attempt by government to invoke s. 15(2), so move to step </w:t>
      </w:r>
      <w:r w:rsidR="004A53F4">
        <w:rPr>
          <w:rFonts w:asciiTheme="majorHAnsi" w:hAnsiTheme="majorHAnsi"/>
        </w:rPr>
        <w:t>2</w:t>
      </w:r>
      <w:r>
        <w:rPr>
          <w:rFonts w:asciiTheme="majorHAnsi" w:hAnsiTheme="majorHAnsi"/>
        </w:rPr>
        <w:t>. Court found no discrimination because of the new 5</w:t>
      </w:r>
      <w:r w:rsidRPr="004B5EDF">
        <w:rPr>
          <w:rFonts w:asciiTheme="majorHAnsi" w:hAnsiTheme="majorHAnsi"/>
          <w:vertAlign w:val="superscript"/>
        </w:rPr>
        <w:t>th</w:t>
      </w:r>
      <w:r>
        <w:rPr>
          <w:rFonts w:asciiTheme="majorHAnsi" w:hAnsiTheme="majorHAnsi"/>
        </w:rPr>
        <w:t xml:space="preserve"> contextual factor. Held policy responded to needs of younger people – can’t focus just on the supplementary death benefit, must look at it in the context of survivor’s benefits as a whole. There is other funding provided for older people. </w:t>
      </w:r>
    </w:p>
    <w:p w14:paraId="273A62B0" w14:textId="13DF9D1A" w:rsidR="004B5EDF" w:rsidRDefault="004B5EDF" w:rsidP="004B5EDF">
      <w:pPr>
        <w:spacing w:after="120"/>
        <w:rPr>
          <w:rFonts w:asciiTheme="majorHAnsi" w:hAnsiTheme="majorHAnsi"/>
        </w:rPr>
      </w:pPr>
      <w:r>
        <w:rPr>
          <w:rFonts w:asciiTheme="majorHAnsi" w:hAnsiTheme="majorHAnsi"/>
          <w:b/>
        </w:rPr>
        <w:t>Takeaways:</w:t>
      </w:r>
      <w:r>
        <w:rPr>
          <w:rFonts w:asciiTheme="majorHAnsi" w:hAnsiTheme="majorHAnsi"/>
        </w:rPr>
        <w:t xml:space="preserve"> No clarity about the role of “disadvantage.” Addition of 5</w:t>
      </w:r>
      <w:r w:rsidRPr="004B5EDF">
        <w:rPr>
          <w:rFonts w:asciiTheme="majorHAnsi" w:hAnsiTheme="majorHAnsi"/>
          <w:vertAlign w:val="superscript"/>
        </w:rPr>
        <w:t>th</w:t>
      </w:r>
      <w:r>
        <w:rPr>
          <w:rFonts w:asciiTheme="majorHAnsi" w:hAnsiTheme="majorHAnsi"/>
        </w:rPr>
        <w:t xml:space="preserve"> contextual factor</w:t>
      </w:r>
      <w:r w:rsidR="00161F2C">
        <w:rPr>
          <w:rFonts w:asciiTheme="majorHAnsi" w:hAnsiTheme="majorHAnsi"/>
        </w:rPr>
        <w:t>; other contextual factors are helpful but they aren’t always necessary to consider</w:t>
      </w:r>
      <w:r>
        <w:rPr>
          <w:rFonts w:asciiTheme="majorHAnsi" w:hAnsiTheme="majorHAnsi"/>
        </w:rPr>
        <w:t xml:space="preserve">. Playing down the role of comparison in the s. 15 analysis. </w:t>
      </w:r>
    </w:p>
    <w:p w14:paraId="569CF9B0" w14:textId="32D4C74B" w:rsidR="004B5EDF" w:rsidRPr="001328E1" w:rsidRDefault="001328E1" w:rsidP="001328E1">
      <w:pPr>
        <w:pStyle w:val="Heading3"/>
      </w:pPr>
      <w:bookmarkStart w:id="121" w:name="_Toc532734013"/>
      <w:r>
        <w:rPr>
          <w:i/>
        </w:rPr>
        <w:t>Kahkewistahaw First Nation v Taypotat</w:t>
      </w:r>
      <w:r>
        <w:t>, [2015] SCC</w:t>
      </w:r>
      <w:bookmarkEnd w:id="121"/>
    </w:p>
    <w:p w14:paraId="5F23C4CE" w14:textId="0CBC9FAF" w:rsidR="004B5EDF" w:rsidRDefault="009E185C" w:rsidP="004B5EDF">
      <w:pPr>
        <w:spacing w:after="120"/>
        <w:rPr>
          <w:rFonts w:asciiTheme="majorHAnsi" w:hAnsiTheme="majorHAnsi"/>
        </w:rPr>
      </w:pPr>
      <w:r>
        <w:rPr>
          <w:rFonts w:asciiTheme="majorHAnsi" w:hAnsiTheme="majorHAnsi"/>
          <w:b/>
        </w:rPr>
        <w:t>Facts:</w:t>
      </w:r>
      <w:r>
        <w:rPr>
          <w:rFonts w:asciiTheme="majorHAnsi" w:hAnsiTheme="majorHAnsi"/>
        </w:rPr>
        <w:t xml:space="preserve"> Community Election Code adopted by First Nations group that governed elections of band chief. Code required chief have a grade 12 education. Mr. Taypotat had served as chief for 27 years, but was prevented from running for election for chief because he only had a grade 10 education. He argued the Code violated s. 15. </w:t>
      </w:r>
    </w:p>
    <w:p w14:paraId="59D64908" w14:textId="1645B6C6" w:rsidR="009E185C" w:rsidRDefault="009E185C" w:rsidP="004B5EDF">
      <w:pPr>
        <w:spacing w:after="120"/>
        <w:rPr>
          <w:rFonts w:asciiTheme="majorHAnsi" w:hAnsiTheme="majorHAnsi"/>
        </w:rPr>
      </w:pPr>
      <w:r>
        <w:rPr>
          <w:rFonts w:asciiTheme="majorHAnsi" w:hAnsiTheme="majorHAnsi"/>
          <w:b/>
        </w:rPr>
        <w:t>Held:</w:t>
      </w:r>
      <w:r>
        <w:rPr>
          <w:rFonts w:asciiTheme="majorHAnsi" w:hAnsiTheme="majorHAnsi"/>
        </w:rPr>
        <w:t xml:space="preserve"> Eligibility provision in Community Election Code does not violate s. 15. </w:t>
      </w:r>
    </w:p>
    <w:p w14:paraId="79F710A0" w14:textId="2AFCDB0E" w:rsidR="009E185C" w:rsidRDefault="009E185C" w:rsidP="004B5EDF">
      <w:pPr>
        <w:spacing w:after="120"/>
        <w:rPr>
          <w:rFonts w:asciiTheme="majorHAnsi" w:hAnsiTheme="majorHAnsi"/>
        </w:rPr>
      </w:pPr>
      <w:r>
        <w:rPr>
          <w:rFonts w:asciiTheme="majorHAnsi" w:hAnsiTheme="majorHAnsi"/>
          <w:b/>
        </w:rPr>
        <w:t>Abella J</w:t>
      </w:r>
      <w:r w:rsidR="007A39FC">
        <w:rPr>
          <w:rFonts w:asciiTheme="majorHAnsi" w:hAnsiTheme="majorHAnsi"/>
          <w:b/>
        </w:rPr>
        <w:t xml:space="preserve"> (unanimous)</w:t>
      </w:r>
      <w:r>
        <w:rPr>
          <w:rFonts w:asciiTheme="majorHAnsi" w:hAnsiTheme="majorHAnsi"/>
          <w:b/>
        </w:rPr>
        <w:t>:</w:t>
      </w:r>
      <w:r>
        <w:rPr>
          <w:rFonts w:asciiTheme="majorHAnsi" w:hAnsiTheme="majorHAnsi"/>
        </w:rPr>
        <w:t xml:space="preserve"> </w:t>
      </w:r>
      <w:r w:rsidR="00957CD2">
        <w:rPr>
          <w:rFonts w:asciiTheme="majorHAnsi" w:hAnsiTheme="majorHAnsi"/>
        </w:rPr>
        <w:t>The proper approach to s. 15 is to adopt a “flexible and contextual” inquiry into whether a distinction has the effect of perpetuati</w:t>
      </w:r>
      <w:r w:rsidR="00AA7433">
        <w:rPr>
          <w:rFonts w:asciiTheme="majorHAnsi" w:hAnsiTheme="majorHAnsi"/>
        </w:rPr>
        <w:t>ng</w:t>
      </w:r>
      <w:r w:rsidR="00957CD2">
        <w:rPr>
          <w:rFonts w:asciiTheme="majorHAnsi" w:hAnsiTheme="majorHAnsi"/>
        </w:rPr>
        <w:t xml:space="preserve"> </w:t>
      </w:r>
      <w:r w:rsidR="00957CD2">
        <w:rPr>
          <w:rFonts w:asciiTheme="majorHAnsi" w:hAnsiTheme="majorHAnsi"/>
          <w:u w:val="single"/>
        </w:rPr>
        <w:t>“arbitrary disadvantage”</w:t>
      </w:r>
      <w:r w:rsidR="00957CD2">
        <w:rPr>
          <w:rFonts w:asciiTheme="majorHAnsi" w:hAnsiTheme="majorHAnsi"/>
        </w:rPr>
        <w:t xml:space="preserve"> on the claimant because of his or her membership in an enumerated or analogous </w:t>
      </w:r>
      <w:r w:rsidR="00957CD2">
        <w:rPr>
          <w:rFonts w:asciiTheme="majorHAnsi" w:hAnsiTheme="majorHAnsi"/>
          <w:u w:val="single"/>
        </w:rPr>
        <w:t>group</w:t>
      </w:r>
      <w:r w:rsidR="00957CD2">
        <w:rPr>
          <w:rFonts w:asciiTheme="majorHAnsi" w:hAnsiTheme="majorHAnsi"/>
        </w:rPr>
        <w:t>. (Note the 2 new references here</w:t>
      </w:r>
      <w:r w:rsidR="00AA7433">
        <w:rPr>
          <w:rFonts w:asciiTheme="majorHAnsi" w:hAnsiTheme="majorHAnsi"/>
        </w:rPr>
        <w:t xml:space="preserve"> – prejudice and stereotyping are gone</w:t>
      </w:r>
      <w:r w:rsidR="00957CD2">
        <w:rPr>
          <w:rFonts w:asciiTheme="majorHAnsi" w:hAnsiTheme="majorHAnsi"/>
        </w:rPr>
        <w:t xml:space="preserve">). Affirms </w:t>
      </w:r>
      <w:r w:rsidR="00957CD2">
        <w:rPr>
          <w:rFonts w:asciiTheme="majorHAnsi" w:hAnsiTheme="majorHAnsi"/>
          <w:i/>
        </w:rPr>
        <w:t>Kapp</w:t>
      </w:r>
      <w:r w:rsidR="00957CD2">
        <w:rPr>
          <w:rFonts w:asciiTheme="majorHAnsi" w:hAnsiTheme="majorHAnsi"/>
        </w:rPr>
        <w:t xml:space="preserve"> test, and step 1 remains the same. </w:t>
      </w:r>
    </w:p>
    <w:p w14:paraId="6EBB7D24" w14:textId="0E9B36F3" w:rsidR="00957CD2" w:rsidRDefault="00957CD2" w:rsidP="004B5EDF">
      <w:pPr>
        <w:spacing w:after="120"/>
        <w:rPr>
          <w:rFonts w:asciiTheme="majorHAnsi" w:hAnsiTheme="majorHAnsi"/>
        </w:rPr>
      </w:pPr>
      <w:r>
        <w:rPr>
          <w:rFonts w:asciiTheme="majorHAnsi" w:hAnsiTheme="majorHAnsi"/>
        </w:rPr>
        <w:t xml:space="preserve">Second step of s. 15(1) analysis: “…focuses on arbitrary – or discriminatory – disadvantage, that is, whether the </w:t>
      </w:r>
      <w:r w:rsidRPr="00957CD2">
        <w:rPr>
          <w:rFonts w:asciiTheme="majorHAnsi" w:hAnsiTheme="majorHAnsi"/>
          <w:u w:val="single"/>
        </w:rPr>
        <w:t>impugned law fails to respond to the actual capacities and needs of the members of the group</w:t>
      </w:r>
      <w:r>
        <w:rPr>
          <w:rFonts w:asciiTheme="majorHAnsi" w:hAnsiTheme="majorHAnsi"/>
        </w:rPr>
        <w:t xml:space="preserve"> (contextual factor 2) and instead imposes burdens or denies a benefit in a manner that </w:t>
      </w:r>
      <w:r w:rsidRPr="00957CD2">
        <w:rPr>
          <w:rFonts w:asciiTheme="majorHAnsi" w:hAnsiTheme="majorHAnsi"/>
          <w:u w:val="single"/>
        </w:rPr>
        <w:t>has the effect of reinforcing, perpetuating or exacerbating their disadvantage</w:t>
      </w:r>
      <w:r>
        <w:rPr>
          <w:rFonts w:asciiTheme="majorHAnsi" w:hAnsiTheme="majorHAnsi"/>
        </w:rPr>
        <w:t xml:space="preserve"> (contextual factor 1).” </w:t>
      </w:r>
    </w:p>
    <w:p w14:paraId="56550745" w14:textId="0797B351" w:rsidR="00957CD2" w:rsidRDefault="00957CD2" w:rsidP="00EB2E1D">
      <w:pPr>
        <w:pStyle w:val="ListParagraph"/>
        <w:numPr>
          <w:ilvl w:val="0"/>
          <w:numId w:val="176"/>
        </w:numPr>
        <w:spacing w:after="120"/>
        <w:rPr>
          <w:rFonts w:asciiTheme="majorHAnsi" w:hAnsiTheme="majorHAnsi"/>
        </w:rPr>
      </w:pPr>
      <w:r>
        <w:rPr>
          <w:rFonts w:asciiTheme="majorHAnsi" w:hAnsiTheme="majorHAnsi"/>
        </w:rPr>
        <w:t xml:space="preserve">Note reference to </w:t>
      </w:r>
      <w:r>
        <w:rPr>
          <w:rFonts w:asciiTheme="majorHAnsi" w:hAnsiTheme="majorHAnsi"/>
          <w:u w:val="single"/>
        </w:rPr>
        <w:t>arbitrary disadvantage</w:t>
      </w:r>
      <w:r>
        <w:rPr>
          <w:rFonts w:asciiTheme="majorHAnsi" w:hAnsiTheme="majorHAnsi"/>
        </w:rPr>
        <w:t xml:space="preserve"> and discriminatory disadvantage</w:t>
      </w:r>
    </w:p>
    <w:p w14:paraId="68FE8741" w14:textId="14862F2B" w:rsidR="00957CD2" w:rsidRDefault="00957CD2" w:rsidP="00EB2E1D">
      <w:pPr>
        <w:pStyle w:val="ListParagraph"/>
        <w:numPr>
          <w:ilvl w:val="0"/>
          <w:numId w:val="176"/>
        </w:numPr>
        <w:spacing w:after="120"/>
        <w:rPr>
          <w:rFonts w:asciiTheme="majorHAnsi" w:hAnsiTheme="majorHAnsi"/>
        </w:rPr>
      </w:pPr>
      <w:r>
        <w:rPr>
          <w:rFonts w:asciiTheme="majorHAnsi" w:hAnsiTheme="majorHAnsi"/>
        </w:rPr>
        <w:t>Note the words “prejudice” or “stereotyping” do not appear in this decision at all</w:t>
      </w:r>
    </w:p>
    <w:p w14:paraId="7ACC3612" w14:textId="1D4D20D5" w:rsidR="00957CD2" w:rsidRDefault="00957CD2" w:rsidP="00EB2E1D">
      <w:pPr>
        <w:pStyle w:val="ListParagraph"/>
        <w:numPr>
          <w:ilvl w:val="0"/>
          <w:numId w:val="176"/>
        </w:numPr>
        <w:spacing w:after="120"/>
        <w:rPr>
          <w:rFonts w:asciiTheme="majorHAnsi" w:hAnsiTheme="majorHAnsi"/>
        </w:rPr>
      </w:pPr>
      <w:r>
        <w:rPr>
          <w:rFonts w:asciiTheme="majorHAnsi" w:hAnsiTheme="majorHAnsi"/>
        </w:rPr>
        <w:t xml:space="preserve">Contextual factor 2 “correspondence factor” and factor 1 “historical/pre-existing disadvantage” are now imported directly into the second step of the s. 15(1) analysis. They are no longer separate factors. </w:t>
      </w:r>
    </w:p>
    <w:p w14:paraId="38E2D249" w14:textId="6B065B5E" w:rsidR="00957CD2" w:rsidRPr="00957CD2" w:rsidRDefault="00957CD2" w:rsidP="00957CD2">
      <w:pPr>
        <w:spacing w:after="120"/>
        <w:rPr>
          <w:rFonts w:asciiTheme="majorHAnsi" w:hAnsiTheme="majorHAnsi"/>
        </w:rPr>
      </w:pPr>
      <w:r>
        <w:rPr>
          <w:rFonts w:asciiTheme="majorHAnsi" w:hAnsiTheme="majorHAnsi"/>
        </w:rPr>
        <w:t>Application to case: Claim fails at step 1 – no distinction on the basis of a prohibited</w:t>
      </w:r>
      <w:r w:rsidR="00DB07AB">
        <w:rPr>
          <w:rFonts w:asciiTheme="majorHAnsi" w:hAnsiTheme="majorHAnsi"/>
        </w:rPr>
        <w:t xml:space="preserve"> (enumerated or analogous)</w:t>
      </w:r>
      <w:r>
        <w:rPr>
          <w:rFonts w:asciiTheme="majorHAnsi" w:hAnsiTheme="majorHAnsi"/>
        </w:rPr>
        <w:t xml:space="preserve"> ground. </w:t>
      </w:r>
      <w:r w:rsidR="007A39FC">
        <w:rPr>
          <w:rFonts w:asciiTheme="majorHAnsi" w:hAnsiTheme="majorHAnsi"/>
        </w:rPr>
        <w:t xml:space="preserve">The law did not directly discriminate on the basis of age or residence on reserve. The law may indirectly make this distinction, but Taypotat failed to adduce evidence to show a distinction created on these grounds. </w:t>
      </w:r>
    </w:p>
    <w:p w14:paraId="7397B023" w14:textId="36021CF4" w:rsidR="00957CD2" w:rsidRDefault="00957CD2" w:rsidP="00957CD2">
      <w:pPr>
        <w:spacing w:after="120"/>
        <w:rPr>
          <w:rFonts w:asciiTheme="majorHAnsi" w:hAnsiTheme="majorHAnsi"/>
        </w:rPr>
      </w:pPr>
      <w:r>
        <w:rPr>
          <w:rFonts w:asciiTheme="majorHAnsi" w:hAnsiTheme="majorHAnsi"/>
          <w:b/>
        </w:rPr>
        <w:t>What to make of this shift in focus?</w:t>
      </w:r>
    </w:p>
    <w:p w14:paraId="0A1D9E80" w14:textId="1249DEA8" w:rsidR="00957CD2" w:rsidRDefault="00957CD2" w:rsidP="00EB2E1D">
      <w:pPr>
        <w:pStyle w:val="ListParagraph"/>
        <w:numPr>
          <w:ilvl w:val="0"/>
          <w:numId w:val="177"/>
        </w:numPr>
        <w:spacing w:after="120"/>
        <w:rPr>
          <w:rFonts w:asciiTheme="majorHAnsi" w:hAnsiTheme="majorHAnsi"/>
        </w:rPr>
      </w:pPr>
      <w:r>
        <w:rPr>
          <w:rFonts w:asciiTheme="majorHAnsi" w:hAnsiTheme="majorHAnsi"/>
        </w:rPr>
        <w:t xml:space="preserve">For now, treat arbitrary disadvantage (and perhaps just disadvantage) as </w:t>
      </w:r>
      <w:r>
        <w:rPr>
          <w:rFonts w:asciiTheme="majorHAnsi" w:hAnsiTheme="majorHAnsi"/>
          <w:u w:val="single"/>
        </w:rPr>
        <w:t>alternative</w:t>
      </w:r>
      <w:r>
        <w:rPr>
          <w:rFonts w:asciiTheme="majorHAnsi" w:hAnsiTheme="majorHAnsi"/>
        </w:rPr>
        <w:t xml:space="preserve"> basis to find discrimination at step 2 of the s. 15(1) analysis</w:t>
      </w:r>
    </w:p>
    <w:p w14:paraId="36EF83F6" w14:textId="0EF3C540" w:rsidR="00957CD2" w:rsidRDefault="00957CD2" w:rsidP="00EB2E1D">
      <w:pPr>
        <w:pStyle w:val="ListParagraph"/>
        <w:numPr>
          <w:ilvl w:val="0"/>
          <w:numId w:val="177"/>
        </w:numPr>
        <w:spacing w:after="120"/>
        <w:rPr>
          <w:rFonts w:asciiTheme="majorHAnsi" w:hAnsiTheme="majorHAnsi"/>
        </w:rPr>
      </w:pPr>
      <w:r>
        <w:rPr>
          <w:rFonts w:asciiTheme="majorHAnsi" w:hAnsiTheme="majorHAnsi"/>
        </w:rPr>
        <w:t xml:space="preserve">This may be the beginning of a new era for s. 15, with a permanent shift away from prejudice and stereotyping. But its too early to tell. </w:t>
      </w:r>
    </w:p>
    <w:p w14:paraId="6B668B20" w14:textId="049AAA9E" w:rsidR="007A39FC" w:rsidRDefault="007A39FC" w:rsidP="007A39FC">
      <w:pPr>
        <w:spacing w:after="120"/>
        <w:rPr>
          <w:rFonts w:asciiTheme="majorHAnsi" w:hAnsiTheme="majorHAnsi"/>
          <w:b/>
        </w:rPr>
      </w:pPr>
      <w:r>
        <w:rPr>
          <w:rFonts w:asciiTheme="majorHAnsi" w:hAnsiTheme="majorHAnsi"/>
          <w:b/>
        </w:rPr>
        <w:t xml:space="preserve">ON EXAM, add this in as an alternative step 2 to the s. 15(1) test. </w:t>
      </w:r>
      <w:r>
        <w:rPr>
          <w:rFonts w:asciiTheme="majorHAnsi" w:hAnsiTheme="majorHAnsi"/>
          <w:b/>
          <w:i/>
        </w:rPr>
        <w:t>Taypotat</w:t>
      </w:r>
      <w:r>
        <w:rPr>
          <w:rFonts w:asciiTheme="majorHAnsi" w:hAnsiTheme="majorHAnsi"/>
          <w:b/>
        </w:rPr>
        <w:t xml:space="preserve"> suggests that (arbitrary) disadvantage is a consideration at step 2 of the s. 15(1) test and the test set out by Abella J can be used to assess whether there is arbitrary disadvantage. </w:t>
      </w:r>
    </w:p>
    <w:p w14:paraId="3C901D68" w14:textId="5E7D94F2" w:rsidR="00161F2C" w:rsidRDefault="00161F2C" w:rsidP="00161F2C">
      <w:pPr>
        <w:pStyle w:val="Heading3"/>
      </w:pPr>
      <w:bookmarkStart w:id="122" w:name="_Toc532734014"/>
      <w:r w:rsidRPr="00161F2C">
        <w:rPr>
          <w:i/>
        </w:rPr>
        <w:t>Centrale des syndicats</w:t>
      </w:r>
      <w:r>
        <w:t xml:space="preserve"> [2018] scc</w:t>
      </w:r>
      <w:bookmarkEnd w:id="122"/>
    </w:p>
    <w:p w14:paraId="12F995E1" w14:textId="363591F4" w:rsidR="00161F2C" w:rsidRPr="00161F2C" w:rsidRDefault="00161F2C" w:rsidP="00161F2C">
      <w:pPr>
        <w:rPr>
          <w:rFonts w:asciiTheme="majorHAnsi" w:hAnsiTheme="majorHAnsi" w:cstheme="majorHAnsi"/>
        </w:rPr>
      </w:pPr>
      <w:r>
        <w:rPr>
          <w:rFonts w:asciiTheme="majorHAnsi" w:hAnsiTheme="majorHAnsi" w:cstheme="majorHAnsi"/>
          <w:b/>
        </w:rPr>
        <w:t xml:space="preserve">Facts: </w:t>
      </w:r>
      <w:r>
        <w:rPr>
          <w:rFonts w:asciiTheme="majorHAnsi" w:hAnsiTheme="majorHAnsi" w:cstheme="majorHAnsi"/>
        </w:rPr>
        <w:t>Law aimed at compensating for a historically disadvantaged group, that further disadvantages them. Pay equity law in Quebec. Law requires all employers with 10 or more employees to ensure pay equity for women by 2001; adjusting their wages if necessary (equal pay for work of equal value). Compared jobs within workplaces to determine equal pay for women within each organization. But what to do with workplaces with no male comparators? It took 6 years longer to determine this for workplaces with no male comparators.</w:t>
      </w:r>
    </w:p>
    <w:p w14:paraId="67B88B27" w14:textId="0AD3D100" w:rsidR="00161F2C" w:rsidRPr="00161F2C" w:rsidRDefault="00161F2C" w:rsidP="00161F2C">
      <w:pPr>
        <w:rPr>
          <w:rFonts w:asciiTheme="majorHAnsi" w:hAnsiTheme="majorHAnsi" w:cstheme="majorHAnsi"/>
        </w:rPr>
      </w:pPr>
      <w:r>
        <w:rPr>
          <w:rFonts w:asciiTheme="majorHAnsi" w:hAnsiTheme="majorHAnsi" w:cstheme="majorHAnsi"/>
          <w:b/>
        </w:rPr>
        <w:t xml:space="preserve">Issues: </w:t>
      </w:r>
      <w:r w:rsidRPr="00161F2C">
        <w:rPr>
          <w:rFonts w:asciiTheme="majorHAnsi" w:hAnsiTheme="majorHAnsi" w:cstheme="majorHAnsi"/>
        </w:rPr>
        <w:t>Did the delay discriminate against the women who were forced to wait for pay equity?</w:t>
      </w:r>
    </w:p>
    <w:p w14:paraId="03378D27" w14:textId="4DEAB470" w:rsidR="00161F2C" w:rsidRPr="00161F2C" w:rsidRDefault="00161F2C" w:rsidP="00161F2C">
      <w:pPr>
        <w:rPr>
          <w:rFonts w:asciiTheme="majorHAnsi" w:hAnsiTheme="majorHAnsi" w:cstheme="majorHAnsi"/>
        </w:rPr>
      </w:pPr>
      <w:r>
        <w:rPr>
          <w:rFonts w:asciiTheme="majorHAnsi" w:hAnsiTheme="majorHAnsi" w:cstheme="majorHAnsi"/>
          <w:b/>
        </w:rPr>
        <w:t xml:space="preserve">Held: </w:t>
      </w:r>
      <w:r>
        <w:rPr>
          <w:rFonts w:asciiTheme="majorHAnsi" w:hAnsiTheme="majorHAnsi" w:cstheme="majorHAnsi"/>
        </w:rPr>
        <w:t xml:space="preserve">Abella J </w:t>
      </w:r>
      <w:r w:rsidR="0063513D">
        <w:rPr>
          <w:rFonts w:asciiTheme="majorHAnsi" w:hAnsiTheme="majorHAnsi" w:cstheme="majorHAnsi"/>
        </w:rPr>
        <w:t>(for 4 judges)</w:t>
      </w:r>
      <w:r>
        <w:rPr>
          <w:rFonts w:asciiTheme="majorHAnsi" w:hAnsiTheme="majorHAnsi" w:cstheme="majorHAnsi"/>
        </w:rPr>
        <w:t xml:space="preserve"> s 15 was violated but the violation was justified under s 1. Cote J</w:t>
      </w:r>
      <w:r w:rsidR="0063513D">
        <w:rPr>
          <w:rFonts w:asciiTheme="majorHAnsi" w:hAnsiTheme="majorHAnsi" w:cstheme="majorHAnsi"/>
        </w:rPr>
        <w:t xml:space="preserve"> (for 4 judges)</w:t>
      </w:r>
      <w:r>
        <w:rPr>
          <w:rFonts w:asciiTheme="majorHAnsi" w:hAnsiTheme="majorHAnsi" w:cstheme="majorHAnsi"/>
        </w:rPr>
        <w:t xml:space="preserve"> s 15 is not violated. McLachlin </w:t>
      </w:r>
      <w:r w:rsidR="0063513D">
        <w:rPr>
          <w:rFonts w:asciiTheme="majorHAnsi" w:hAnsiTheme="majorHAnsi" w:cstheme="majorHAnsi"/>
        </w:rPr>
        <w:t xml:space="preserve">(on her own) </w:t>
      </w:r>
      <w:r>
        <w:rPr>
          <w:rFonts w:asciiTheme="majorHAnsi" w:hAnsiTheme="majorHAnsi" w:cstheme="majorHAnsi"/>
        </w:rPr>
        <w:t>s 15 violation not justified.</w:t>
      </w:r>
      <w:r w:rsidR="0063513D">
        <w:rPr>
          <w:rFonts w:asciiTheme="majorHAnsi" w:hAnsiTheme="majorHAnsi" w:cstheme="majorHAnsi"/>
        </w:rPr>
        <w:t xml:space="preserve"> 5-4 majority held the delay violated s 15. 8 of 9 judges dismissed the s 15 challenge.</w:t>
      </w:r>
    </w:p>
    <w:p w14:paraId="7615D989" w14:textId="563C8705" w:rsidR="0063513D" w:rsidRPr="0063513D" w:rsidRDefault="00161F2C" w:rsidP="0063513D">
      <w:pPr>
        <w:rPr>
          <w:rFonts w:asciiTheme="majorHAnsi" w:hAnsiTheme="majorHAnsi" w:cstheme="majorHAnsi"/>
          <w:b/>
        </w:rPr>
      </w:pPr>
      <w:r>
        <w:rPr>
          <w:rFonts w:asciiTheme="majorHAnsi" w:hAnsiTheme="majorHAnsi" w:cstheme="majorHAnsi"/>
          <w:b/>
        </w:rPr>
        <w:t>Notes:</w:t>
      </w:r>
      <w:r w:rsidR="0063513D">
        <w:rPr>
          <w:rFonts w:asciiTheme="majorHAnsi" w:hAnsiTheme="majorHAnsi" w:cstheme="majorHAnsi"/>
          <w:b/>
        </w:rPr>
        <w:br/>
        <w:t>Step two of s 15(1) Test:</w:t>
      </w:r>
    </w:p>
    <w:p w14:paraId="4949C815" w14:textId="649D0000" w:rsidR="0063513D" w:rsidRDefault="0063513D" w:rsidP="0063513D">
      <w:pPr>
        <w:pStyle w:val="ListParagraph"/>
        <w:numPr>
          <w:ilvl w:val="0"/>
          <w:numId w:val="181"/>
        </w:numPr>
        <w:rPr>
          <w:rFonts w:asciiTheme="majorHAnsi" w:hAnsiTheme="majorHAnsi" w:cstheme="majorHAnsi"/>
        </w:rPr>
      </w:pPr>
      <w:r>
        <w:rPr>
          <w:rFonts w:asciiTheme="majorHAnsi" w:hAnsiTheme="majorHAnsi" w:cstheme="majorHAnsi"/>
        </w:rPr>
        <w:t>Does the law have the effect of reinforcing perpetuating or exacerbating disadvantage?</w:t>
      </w:r>
    </w:p>
    <w:p w14:paraId="437FACBB" w14:textId="57B486DA" w:rsidR="0063513D" w:rsidRDefault="0063513D" w:rsidP="0063513D">
      <w:pPr>
        <w:pStyle w:val="ListParagraph"/>
        <w:numPr>
          <w:ilvl w:val="0"/>
          <w:numId w:val="181"/>
        </w:numPr>
        <w:rPr>
          <w:rFonts w:asciiTheme="majorHAnsi" w:hAnsiTheme="majorHAnsi" w:cstheme="majorHAnsi"/>
        </w:rPr>
      </w:pPr>
      <w:r>
        <w:rPr>
          <w:rFonts w:asciiTheme="majorHAnsi" w:hAnsiTheme="majorHAnsi" w:cstheme="majorHAnsi"/>
        </w:rPr>
        <w:t xml:space="preserve">What is missing? </w:t>
      </w:r>
    </w:p>
    <w:p w14:paraId="43A63EB9" w14:textId="564FB87A" w:rsidR="0063513D" w:rsidRDefault="0063513D" w:rsidP="0063513D">
      <w:pPr>
        <w:pStyle w:val="ListParagraph"/>
        <w:numPr>
          <w:ilvl w:val="1"/>
          <w:numId w:val="181"/>
        </w:numPr>
        <w:rPr>
          <w:rFonts w:asciiTheme="majorHAnsi" w:hAnsiTheme="majorHAnsi" w:cstheme="majorHAnsi"/>
        </w:rPr>
      </w:pPr>
      <w:r>
        <w:rPr>
          <w:rFonts w:asciiTheme="majorHAnsi" w:hAnsiTheme="majorHAnsi" w:cstheme="majorHAnsi"/>
        </w:rPr>
        <w:t>Emphasis is placed on disadvantage</w:t>
      </w:r>
    </w:p>
    <w:p w14:paraId="4B65156F" w14:textId="57632414" w:rsidR="0063513D" w:rsidRDefault="0063513D" w:rsidP="0063513D">
      <w:pPr>
        <w:pStyle w:val="ListParagraph"/>
        <w:numPr>
          <w:ilvl w:val="1"/>
          <w:numId w:val="181"/>
        </w:numPr>
        <w:rPr>
          <w:rFonts w:asciiTheme="majorHAnsi" w:hAnsiTheme="majorHAnsi" w:cstheme="majorHAnsi"/>
        </w:rPr>
      </w:pPr>
      <w:r>
        <w:rPr>
          <w:rFonts w:asciiTheme="majorHAnsi" w:hAnsiTheme="majorHAnsi" w:cstheme="majorHAnsi"/>
        </w:rPr>
        <w:t>At stage 2 you have to determine, is the law imposing a burden or denying a benefit on those with a historical disadvantage.</w:t>
      </w:r>
    </w:p>
    <w:p w14:paraId="7E16E40A" w14:textId="6B14A58D" w:rsidR="0063513D" w:rsidRDefault="0063513D" w:rsidP="0063513D">
      <w:pPr>
        <w:pStyle w:val="ListParagraph"/>
        <w:numPr>
          <w:ilvl w:val="0"/>
          <w:numId w:val="181"/>
        </w:numPr>
        <w:rPr>
          <w:rFonts w:asciiTheme="majorHAnsi" w:hAnsiTheme="majorHAnsi" w:cstheme="majorHAnsi"/>
        </w:rPr>
      </w:pPr>
      <w:r>
        <w:rPr>
          <w:rFonts w:asciiTheme="majorHAnsi" w:hAnsiTheme="majorHAnsi" w:cstheme="majorHAnsi"/>
        </w:rPr>
        <w:t xml:space="preserve">Focus is shifted to disadvantage. </w:t>
      </w:r>
    </w:p>
    <w:p w14:paraId="5F3C79BB" w14:textId="6A2EA00B" w:rsidR="0063513D" w:rsidRPr="0063513D" w:rsidRDefault="0063513D" w:rsidP="0063513D">
      <w:pPr>
        <w:rPr>
          <w:rFonts w:asciiTheme="majorHAnsi" w:hAnsiTheme="majorHAnsi" w:cstheme="majorHAnsi"/>
          <w:b/>
        </w:rPr>
      </w:pPr>
      <w:r w:rsidRPr="0063513D">
        <w:rPr>
          <w:rFonts w:asciiTheme="majorHAnsi" w:hAnsiTheme="majorHAnsi" w:cstheme="majorHAnsi"/>
          <w:b/>
        </w:rPr>
        <w:t>Application of s 15(1) test</w:t>
      </w:r>
    </w:p>
    <w:p w14:paraId="3B39C7A0" w14:textId="7ECD68C7" w:rsidR="0063513D" w:rsidRDefault="00704A7C" w:rsidP="0063513D">
      <w:pPr>
        <w:pStyle w:val="ListParagraph"/>
        <w:numPr>
          <w:ilvl w:val="0"/>
          <w:numId w:val="182"/>
        </w:numPr>
        <w:rPr>
          <w:rFonts w:asciiTheme="majorHAnsi" w:hAnsiTheme="majorHAnsi" w:cstheme="majorHAnsi"/>
        </w:rPr>
      </w:pPr>
      <w:r w:rsidRPr="00704A7C">
        <w:rPr>
          <w:rFonts w:asciiTheme="majorHAnsi" w:hAnsiTheme="majorHAnsi" w:cstheme="majorHAnsi"/>
          <w:b/>
        </w:rPr>
        <w:t>Stage 1</w:t>
      </w:r>
      <w:r>
        <w:rPr>
          <w:rFonts w:asciiTheme="majorHAnsi" w:hAnsiTheme="majorHAnsi" w:cstheme="majorHAnsi"/>
        </w:rPr>
        <w:t xml:space="preserve"> – Majority - </w:t>
      </w:r>
      <w:r w:rsidR="0063513D">
        <w:rPr>
          <w:rFonts w:asciiTheme="majorHAnsi" w:hAnsiTheme="majorHAnsi" w:cstheme="majorHAnsi"/>
        </w:rPr>
        <w:t>Distinction is on the basis of sex – pay equity law draws a distinction between male and female employees whether or not the employees are in the same workplace. Sex is an enumerated ground of discrimination. Categories between mixed gender and female dominated workplaces would not exist but for the distinctions draw for some time between men and women in the workplace.</w:t>
      </w:r>
      <w:r>
        <w:rPr>
          <w:rFonts w:asciiTheme="majorHAnsi" w:hAnsiTheme="majorHAnsi" w:cstheme="majorHAnsi"/>
        </w:rPr>
        <w:t xml:space="preserve"> Adopting the </w:t>
      </w:r>
      <w:r w:rsidRPr="00704A7C">
        <w:rPr>
          <w:rFonts w:asciiTheme="majorHAnsi" w:hAnsiTheme="majorHAnsi" w:cstheme="majorHAnsi"/>
          <w:i/>
        </w:rPr>
        <w:t>Withler</w:t>
      </w:r>
      <w:r>
        <w:rPr>
          <w:rFonts w:asciiTheme="majorHAnsi" w:hAnsiTheme="majorHAnsi" w:cstheme="majorHAnsi"/>
        </w:rPr>
        <w:t xml:space="preserve"> view, of a more relaxed comparator model.</w:t>
      </w:r>
    </w:p>
    <w:p w14:paraId="6D430F16" w14:textId="191563C7" w:rsidR="00704A7C" w:rsidRDefault="00704A7C" w:rsidP="00704A7C">
      <w:pPr>
        <w:pStyle w:val="ListParagraph"/>
        <w:numPr>
          <w:ilvl w:val="1"/>
          <w:numId w:val="182"/>
        </w:numPr>
        <w:rPr>
          <w:rFonts w:asciiTheme="majorHAnsi" w:hAnsiTheme="majorHAnsi" w:cstheme="majorHAnsi"/>
        </w:rPr>
      </w:pPr>
      <w:r>
        <w:rPr>
          <w:rFonts w:asciiTheme="majorHAnsi" w:hAnsiTheme="majorHAnsi" w:cstheme="majorHAnsi"/>
        </w:rPr>
        <w:t>Dissent - Comparator group – should be women in workplaces with men, who didn’t have to wait for the delay to – this turns on the employment location not sex. Viewing this in a narrow context. Strict approach to comparators.</w:t>
      </w:r>
    </w:p>
    <w:p w14:paraId="5BD2442F" w14:textId="593F76DE" w:rsidR="00704A7C" w:rsidRDefault="00704A7C" w:rsidP="0063513D">
      <w:pPr>
        <w:pStyle w:val="ListParagraph"/>
        <w:numPr>
          <w:ilvl w:val="0"/>
          <w:numId w:val="182"/>
        </w:numPr>
        <w:rPr>
          <w:rFonts w:asciiTheme="majorHAnsi" w:hAnsiTheme="majorHAnsi" w:cstheme="majorHAnsi"/>
        </w:rPr>
      </w:pPr>
      <w:r w:rsidRPr="00704A7C">
        <w:rPr>
          <w:rFonts w:asciiTheme="majorHAnsi" w:hAnsiTheme="majorHAnsi" w:cstheme="majorHAnsi"/>
          <w:b/>
        </w:rPr>
        <w:t>Stage 2</w:t>
      </w:r>
      <w:r>
        <w:rPr>
          <w:rFonts w:asciiTheme="majorHAnsi" w:hAnsiTheme="majorHAnsi" w:cstheme="majorHAnsi"/>
        </w:rPr>
        <w:t xml:space="preserve"> –Majority - Easily satisfied, pay discrimination for 6 additional years resulted. Impact/effect of the law was clear. It further disadvantaged these women for another 6 years. </w:t>
      </w:r>
    </w:p>
    <w:p w14:paraId="2445643D" w14:textId="61006159" w:rsidR="00704A7C" w:rsidRDefault="00704A7C" w:rsidP="00704A7C">
      <w:pPr>
        <w:pStyle w:val="ListParagraph"/>
        <w:numPr>
          <w:ilvl w:val="1"/>
          <w:numId w:val="182"/>
        </w:numPr>
        <w:rPr>
          <w:rFonts w:asciiTheme="majorHAnsi" w:hAnsiTheme="majorHAnsi" w:cstheme="majorHAnsi"/>
        </w:rPr>
      </w:pPr>
      <w:r>
        <w:rPr>
          <w:rFonts w:asciiTheme="majorHAnsi" w:hAnsiTheme="majorHAnsi" w:cstheme="majorHAnsi"/>
        </w:rPr>
        <w:t xml:space="preserve">Dissent – contextual factors addressed; ameliorative nature of law is emphasized. Quebec was actually trying to address this issue in the workplace – this is about trying to help women, not harm them. </w:t>
      </w:r>
    </w:p>
    <w:p w14:paraId="66A38585" w14:textId="61F5B9DC" w:rsidR="00704A7C" w:rsidRPr="00305F08" w:rsidRDefault="00305F08" w:rsidP="00305F08">
      <w:pPr>
        <w:rPr>
          <w:rFonts w:asciiTheme="majorHAnsi" w:hAnsiTheme="majorHAnsi" w:cstheme="majorHAnsi"/>
          <w:b/>
        </w:rPr>
      </w:pPr>
      <w:r w:rsidRPr="00305F08">
        <w:rPr>
          <w:rFonts w:asciiTheme="majorHAnsi" w:hAnsiTheme="majorHAnsi" w:cstheme="majorHAnsi"/>
          <w:b/>
        </w:rPr>
        <w:t xml:space="preserve">Application of </w:t>
      </w:r>
      <w:r w:rsidR="00704A7C" w:rsidRPr="00305F08">
        <w:rPr>
          <w:rFonts w:asciiTheme="majorHAnsi" w:hAnsiTheme="majorHAnsi" w:cstheme="majorHAnsi"/>
          <w:b/>
        </w:rPr>
        <w:t>S 15(2) Test</w:t>
      </w:r>
    </w:p>
    <w:p w14:paraId="7D8C9B7B" w14:textId="143D21EE" w:rsidR="00704A7C" w:rsidRDefault="00704A7C" w:rsidP="00305F08">
      <w:pPr>
        <w:pStyle w:val="ListParagraph"/>
        <w:numPr>
          <w:ilvl w:val="0"/>
          <w:numId w:val="182"/>
        </w:numPr>
        <w:rPr>
          <w:rFonts w:asciiTheme="majorHAnsi" w:hAnsiTheme="majorHAnsi" w:cstheme="majorHAnsi"/>
        </w:rPr>
      </w:pPr>
      <w:r>
        <w:rPr>
          <w:rFonts w:asciiTheme="majorHAnsi" w:hAnsiTheme="majorHAnsi" w:cstheme="majorHAnsi"/>
        </w:rPr>
        <w:t>Majority – only applies to cases of reverse discrimination, not claims of the intended beneficiaries of ameliorative laws.</w:t>
      </w:r>
      <w:r w:rsidR="00305F08">
        <w:rPr>
          <w:rFonts w:asciiTheme="majorHAnsi" w:hAnsiTheme="majorHAnsi" w:cstheme="majorHAnsi"/>
        </w:rPr>
        <w:t xml:space="preserve"> Law is aimed at improving the conditions of women in the workplace; the law cannot shield its legislation because it is helping some women, but further disadvantaging another group of women.</w:t>
      </w:r>
    </w:p>
    <w:p w14:paraId="084B68F4" w14:textId="1376F3BD" w:rsidR="00305F08" w:rsidRDefault="00305F08" w:rsidP="00305F08">
      <w:pPr>
        <w:pStyle w:val="ListParagraph"/>
        <w:numPr>
          <w:ilvl w:val="1"/>
          <w:numId w:val="182"/>
        </w:numPr>
        <w:rPr>
          <w:rFonts w:asciiTheme="majorHAnsi" w:hAnsiTheme="majorHAnsi" w:cstheme="majorHAnsi"/>
        </w:rPr>
      </w:pPr>
      <w:r>
        <w:rPr>
          <w:rFonts w:asciiTheme="majorHAnsi" w:hAnsiTheme="majorHAnsi" w:cstheme="majorHAnsi"/>
        </w:rPr>
        <w:t xml:space="preserve">Dissent – doesn’t expressly disagree with the majority. </w:t>
      </w:r>
    </w:p>
    <w:p w14:paraId="55715FDE" w14:textId="52358298" w:rsidR="00305F08" w:rsidRDefault="00305F08" w:rsidP="00305F08">
      <w:pPr>
        <w:rPr>
          <w:rFonts w:asciiTheme="majorHAnsi" w:hAnsiTheme="majorHAnsi" w:cstheme="majorHAnsi"/>
          <w:b/>
        </w:rPr>
      </w:pPr>
      <w:r w:rsidRPr="00305F08">
        <w:rPr>
          <w:rFonts w:asciiTheme="majorHAnsi" w:hAnsiTheme="majorHAnsi" w:cstheme="majorHAnsi"/>
          <w:b/>
        </w:rPr>
        <w:t>Step 2 of s 15(1) – Test Now?</w:t>
      </w:r>
    </w:p>
    <w:p w14:paraId="69DFD2E3" w14:textId="39CC5653" w:rsidR="00305F08" w:rsidRDefault="00305F08" w:rsidP="00305F08">
      <w:pPr>
        <w:pStyle w:val="ListParagraph"/>
        <w:numPr>
          <w:ilvl w:val="0"/>
          <w:numId w:val="182"/>
        </w:numPr>
        <w:rPr>
          <w:rFonts w:asciiTheme="majorHAnsi" w:hAnsiTheme="majorHAnsi" w:cstheme="majorHAnsi"/>
        </w:rPr>
      </w:pPr>
      <w:r>
        <w:rPr>
          <w:rFonts w:asciiTheme="majorHAnsi" w:hAnsiTheme="majorHAnsi" w:cstheme="majorHAnsi"/>
        </w:rPr>
        <w:t>Does the law have the effect of reinforcing, perpetuating or exacerbating disadvantage, including historical disadvantage?</w:t>
      </w:r>
    </w:p>
    <w:p w14:paraId="6F1882E5" w14:textId="5E47C5DB" w:rsidR="00305F08" w:rsidRDefault="00305F08" w:rsidP="00305F08">
      <w:pPr>
        <w:pStyle w:val="ListParagraph"/>
        <w:numPr>
          <w:ilvl w:val="0"/>
          <w:numId w:val="182"/>
        </w:numPr>
        <w:rPr>
          <w:rFonts w:asciiTheme="majorHAnsi" w:hAnsiTheme="majorHAnsi" w:cstheme="majorHAnsi"/>
        </w:rPr>
      </w:pPr>
      <w:r>
        <w:rPr>
          <w:rFonts w:asciiTheme="majorHAnsi" w:hAnsiTheme="majorHAnsi" w:cstheme="majorHAnsi"/>
        </w:rPr>
        <w:t>Ways to satisfy – does the law, in purpose or in effect, reinforce, perpetuate or exacerbate:</w:t>
      </w:r>
    </w:p>
    <w:p w14:paraId="027E5115" w14:textId="19C59C39" w:rsidR="00305F08" w:rsidRDefault="00305F08" w:rsidP="00305F08">
      <w:pPr>
        <w:pStyle w:val="ListParagraph"/>
        <w:numPr>
          <w:ilvl w:val="1"/>
          <w:numId w:val="182"/>
        </w:numPr>
        <w:rPr>
          <w:rFonts w:asciiTheme="majorHAnsi" w:hAnsiTheme="majorHAnsi" w:cstheme="majorHAnsi"/>
        </w:rPr>
      </w:pPr>
      <w:r>
        <w:rPr>
          <w:rFonts w:asciiTheme="majorHAnsi" w:hAnsiTheme="majorHAnsi" w:cstheme="majorHAnsi"/>
        </w:rPr>
        <w:t>Prejudice?</w:t>
      </w:r>
    </w:p>
    <w:p w14:paraId="4D06EC81" w14:textId="3639E5CA" w:rsidR="00305F08" w:rsidRDefault="00305F08" w:rsidP="00305F08">
      <w:pPr>
        <w:pStyle w:val="ListParagraph"/>
        <w:numPr>
          <w:ilvl w:val="1"/>
          <w:numId w:val="182"/>
        </w:numPr>
        <w:rPr>
          <w:rFonts w:asciiTheme="majorHAnsi" w:hAnsiTheme="majorHAnsi" w:cstheme="majorHAnsi"/>
        </w:rPr>
      </w:pPr>
      <w:r>
        <w:rPr>
          <w:rFonts w:asciiTheme="majorHAnsi" w:hAnsiTheme="majorHAnsi" w:cstheme="majorHAnsi"/>
        </w:rPr>
        <w:t>Stereotyping? Or</w:t>
      </w:r>
    </w:p>
    <w:p w14:paraId="04064C11" w14:textId="05233269" w:rsidR="00305F08" w:rsidRDefault="00305F08" w:rsidP="00305F08">
      <w:pPr>
        <w:pStyle w:val="ListParagraph"/>
        <w:numPr>
          <w:ilvl w:val="1"/>
          <w:numId w:val="182"/>
        </w:numPr>
        <w:rPr>
          <w:rFonts w:asciiTheme="majorHAnsi" w:hAnsiTheme="majorHAnsi" w:cstheme="majorHAnsi"/>
        </w:rPr>
      </w:pPr>
      <w:r>
        <w:rPr>
          <w:rFonts w:asciiTheme="majorHAnsi" w:hAnsiTheme="majorHAnsi" w:cstheme="majorHAnsi"/>
        </w:rPr>
        <w:t>Disadvantage?</w:t>
      </w:r>
    </w:p>
    <w:p w14:paraId="3251A0F7" w14:textId="2900B835" w:rsidR="00305F08" w:rsidRDefault="00305F08" w:rsidP="00305F08">
      <w:pPr>
        <w:pStyle w:val="ListParagraph"/>
        <w:numPr>
          <w:ilvl w:val="0"/>
          <w:numId w:val="182"/>
        </w:numPr>
        <w:rPr>
          <w:rFonts w:asciiTheme="majorHAnsi" w:hAnsiTheme="majorHAnsi" w:cstheme="majorHAnsi"/>
        </w:rPr>
      </w:pPr>
      <w:r>
        <w:rPr>
          <w:rFonts w:asciiTheme="majorHAnsi" w:hAnsiTheme="majorHAnsi" w:cstheme="majorHAnsi"/>
        </w:rPr>
        <w:t>Use contextual factors to support a claim</w:t>
      </w:r>
    </w:p>
    <w:p w14:paraId="3FCB1CBB" w14:textId="53A3ACA9" w:rsidR="00161F2C" w:rsidRPr="00F73C48" w:rsidRDefault="00305F08" w:rsidP="00F73C48">
      <w:pPr>
        <w:pStyle w:val="ListParagraph"/>
        <w:numPr>
          <w:ilvl w:val="1"/>
          <w:numId w:val="182"/>
        </w:numPr>
        <w:rPr>
          <w:rFonts w:asciiTheme="majorHAnsi" w:hAnsiTheme="majorHAnsi" w:cstheme="majorHAnsi"/>
        </w:rPr>
      </w:pPr>
      <w:r>
        <w:rPr>
          <w:rFonts w:asciiTheme="majorHAnsi" w:hAnsiTheme="majorHAnsi" w:cstheme="majorHAnsi"/>
        </w:rPr>
        <w:t>Take cues from Kapp and later cases – where factors will be helpful to support particular types of claims</w:t>
      </w:r>
    </w:p>
    <w:p w14:paraId="6314FD6D" w14:textId="60FC0835" w:rsidR="007A39FC" w:rsidRDefault="00540974" w:rsidP="00540974">
      <w:pPr>
        <w:pStyle w:val="Heading1"/>
      </w:pPr>
      <w:bookmarkStart w:id="123" w:name="_Toc532734015"/>
      <w:r>
        <w:t>Remedies</w:t>
      </w:r>
      <w:bookmarkEnd w:id="123"/>
    </w:p>
    <w:p w14:paraId="5C61B3E5" w14:textId="055C2DAF" w:rsidR="007A39FC" w:rsidRDefault="009C51EE" w:rsidP="007A39FC">
      <w:pPr>
        <w:spacing w:after="120"/>
        <w:rPr>
          <w:rFonts w:asciiTheme="majorHAnsi" w:hAnsiTheme="majorHAnsi"/>
        </w:rPr>
      </w:pPr>
      <w:r>
        <w:rPr>
          <w:rFonts w:asciiTheme="majorHAnsi" w:hAnsiTheme="majorHAnsi"/>
        </w:rPr>
        <w:t xml:space="preserve">This is step 4 of the General Framework for Charter analyses. </w:t>
      </w:r>
    </w:p>
    <w:p w14:paraId="6BA3C8D3" w14:textId="4CF3DBA3" w:rsidR="009C51EE" w:rsidRDefault="009C51EE" w:rsidP="007A39FC">
      <w:pPr>
        <w:spacing w:after="120"/>
        <w:rPr>
          <w:rFonts w:asciiTheme="majorHAnsi" w:hAnsiTheme="majorHAnsi"/>
        </w:rPr>
      </w:pPr>
      <w:r>
        <w:rPr>
          <w:rFonts w:asciiTheme="majorHAnsi" w:hAnsiTheme="majorHAnsi"/>
          <w:b/>
        </w:rPr>
        <w:t>ON EXAM</w:t>
      </w:r>
      <w:r>
        <w:rPr>
          <w:rFonts w:asciiTheme="majorHAnsi" w:hAnsiTheme="majorHAnsi"/>
        </w:rPr>
        <w:t xml:space="preserve">, exercise reasonable judgment about which remedy to use, unless you have been explicitly told not to discuss remedies. </w:t>
      </w:r>
    </w:p>
    <w:p w14:paraId="1394C26F" w14:textId="5C15688E" w:rsidR="009C51EE" w:rsidRDefault="009C51EE" w:rsidP="007A39FC">
      <w:pPr>
        <w:spacing w:after="120"/>
        <w:rPr>
          <w:rFonts w:asciiTheme="majorHAnsi" w:hAnsiTheme="majorHAnsi"/>
        </w:rPr>
      </w:pPr>
      <w:r>
        <w:rPr>
          <w:rFonts w:asciiTheme="majorHAnsi" w:hAnsiTheme="majorHAnsi"/>
        </w:rPr>
        <w:t xml:space="preserve">Two provisions are relevant in considering remedies: </w:t>
      </w:r>
    </w:p>
    <w:p w14:paraId="423DE8B6" w14:textId="12793E1E" w:rsidR="009C51EE" w:rsidRDefault="009C51EE" w:rsidP="00EB2E1D">
      <w:pPr>
        <w:pStyle w:val="ListParagraph"/>
        <w:numPr>
          <w:ilvl w:val="0"/>
          <w:numId w:val="178"/>
        </w:numPr>
        <w:spacing w:after="120"/>
        <w:rPr>
          <w:rFonts w:asciiTheme="majorHAnsi" w:hAnsiTheme="majorHAnsi"/>
        </w:rPr>
      </w:pPr>
      <w:r>
        <w:rPr>
          <w:rFonts w:asciiTheme="majorHAnsi" w:hAnsiTheme="majorHAnsi"/>
        </w:rPr>
        <w:t xml:space="preserve">S. 52(1) of the </w:t>
      </w:r>
      <w:r>
        <w:rPr>
          <w:rFonts w:asciiTheme="majorHAnsi" w:hAnsiTheme="majorHAnsi"/>
          <w:i/>
        </w:rPr>
        <w:t>Constitution Act, 1982</w:t>
      </w:r>
      <w:r>
        <w:rPr>
          <w:rFonts w:asciiTheme="majorHAnsi" w:hAnsiTheme="majorHAnsi"/>
        </w:rPr>
        <w:t xml:space="preserve"> (the supremacy clause); and</w:t>
      </w:r>
    </w:p>
    <w:p w14:paraId="53FC55ED" w14:textId="42879A84" w:rsidR="009C51EE" w:rsidRDefault="009C51EE" w:rsidP="00EB2E1D">
      <w:pPr>
        <w:pStyle w:val="ListParagraph"/>
        <w:numPr>
          <w:ilvl w:val="0"/>
          <w:numId w:val="178"/>
        </w:numPr>
        <w:spacing w:after="120"/>
        <w:rPr>
          <w:rFonts w:asciiTheme="majorHAnsi" w:hAnsiTheme="majorHAnsi"/>
        </w:rPr>
      </w:pPr>
      <w:r>
        <w:rPr>
          <w:rFonts w:asciiTheme="majorHAnsi" w:hAnsiTheme="majorHAnsi"/>
        </w:rPr>
        <w:t>S. 24 of the Charter</w:t>
      </w:r>
    </w:p>
    <w:p w14:paraId="5050B048" w14:textId="26BB9F98" w:rsidR="009C51EE" w:rsidRDefault="009C51EE" w:rsidP="009C51EE">
      <w:pPr>
        <w:spacing w:after="120"/>
        <w:rPr>
          <w:rFonts w:asciiTheme="majorHAnsi" w:hAnsiTheme="majorHAnsi"/>
        </w:rPr>
      </w:pPr>
      <w:r>
        <w:rPr>
          <w:rFonts w:asciiTheme="majorHAnsi" w:hAnsiTheme="majorHAnsi"/>
        </w:rPr>
        <w:t xml:space="preserve">S. 52(1) provides a remedy for a </w:t>
      </w:r>
      <w:r>
        <w:rPr>
          <w:rFonts w:asciiTheme="majorHAnsi" w:hAnsiTheme="majorHAnsi"/>
          <w:u w:val="single"/>
        </w:rPr>
        <w:t>law</w:t>
      </w:r>
      <w:r>
        <w:rPr>
          <w:rFonts w:asciiTheme="majorHAnsi" w:hAnsiTheme="majorHAnsi"/>
        </w:rPr>
        <w:t xml:space="preserve"> that violates the Charter.</w:t>
      </w:r>
      <w:r w:rsidR="00F73C48">
        <w:rPr>
          <w:rFonts w:asciiTheme="majorHAnsi" w:hAnsiTheme="majorHAnsi"/>
        </w:rPr>
        <w:t xml:space="preserve"> From the Big C Constitution.</w:t>
      </w:r>
    </w:p>
    <w:p w14:paraId="46671835" w14:textId="05CB1000" w:rsidR="009C51EE" w:rsidRDefault="009C51EE" w:rsidP="009C51EE">
      <w:pPr>
        <w:spacing w:after="120"/>
        <w:rPr>
          <w:rFonts w:asciiTheme="majorHAnsi" w:hAnsiTheme="majorHAnsi"/>
        </w:rPr>
      </w:pPr>
      <w:r>
        <w:rPr>
          <w:rFonts w:asciiTheme="majorHAnsi" w:hAnsiTheme="majorHAnsi"/>
        </w:rPr>
        <w:t xml:space="preserve">S. 24(1) provides a remedy for </w:t>
      </w:r>
      <w:r>
        <w:rPr>
          <w:rFonts w:asciiTheme="majorHAnsi" w:hAnsiTheme="majorHAnsi"/>
          <w:u w:val="single"/>
        </w:rPr>
        <w:t>government acts or inaction</w:t>
      </w:r>
      <w:r>
        <w:rPr>
          <w:rFonts w:asciiTheme="majorHAnsi" w:hAnsiTheme="majorHAnsi"/>
        </w:rPr>
        <w:t xml:space="preserve"> that violate the Charter.</w:t>
      </w:r>
      <w:r w:rsidR="00F73C48">
        <w:rPr>
          <w:rFonts w:asciiTheme="majorHAnsi" w:hAnsiTheme="majorHAnsi"/>
        </w:rPr>
        <w:t xml:space="preserve"> S 24 (2) provides a special remedy for </w:t>
      </w:r>
      <w:r w:rsidR="00F73C48" w:rsidRPr="00F73C48">
        <w:rPr>
          <w:rFonts w:asciiTheme="majorHAnsi" w:hAnsiTheme="majorHAnsi"/>
          <w:u w:val="single"/>
        </w:rPr>
        <w:t>evidence obtained in violation</w:t>
      </w:r>
      <w:r w:rsidR="00F73C48">
        <w:rPr>
          <w:rFonts w:asciiTheme="majorHAnsi" w:hAnsiTheme="majorHAnsi"/>
        </w:rPr>
        <w:t xml:space="preserve"> of the Charter.</w:t>
      </w:r>
    </w:p>
    <w:p w14:paraId="2DC9FE83" w14:textId="03DD2FBC" w:rsidR="004C0761" w:rsidRDefault="004C0761" w:rsidP="009C51EE">
      <w:pPr>
        <w:spacing w:after="120"/>
        <w:rPr>
          <w:rFonts w:asciiTheme="majorHAnsi" w:hAnsiTheme="majorHAnsi"/>
        </w:rPr>
      </w:pPr>
      <w:r>
        <w:rPr>
          <w:rFonts w:asciiTheme="majorHAnsi" w:hAnsiTheme="majorHAnsi"/>
        </w:rPr>
        <w:t xml:space="preserve">There is an idea that you can’t combine a s. 52 and a s. 24 remedy. It has happened, but not very often. If you are seeking a s. 52 remedy, then you are invalidating a law. If you are invalidating a law, then the government action should fall into line. So if you see a s. 52 remedy, then you don’t need to seek a s. 24 remedy as well. </w:t>
      </w:r>
    </w:p>
    <w:p w14:paraId="2869BC36" w14:textId="5F9EF934" w:rsidR="009C51EE" w:rsidRDefault="009C51EE" w:rsidP="009C51EE">
      <w:pPr>
        <w:pStyle w:val="Heading2"/>
      </w:pPr>
      <w:bookmarkStart w:id="124" w:name="_Toc532734016"/>
      <w:r>
        <w:t>Remedies Under s. 52(1)</w:t>
      </w:r>
      <w:bookmarkEnd w:id="124"/>
    </w:p>
    <w:p w14:paraId="1C78C15E" w14:textId="31E9804F" w:rsidR="009C51EE" w:rsidRDefault="009C51EE" w:rsidP="009C51EE">
      <w:pPr>
        <w:spacing w:after="120"/>
        <w:rPr>
          <w:rFonts w:asciiTheme="majorHAnsi" w:hAnsiTheme="majorHAnsi"/>
        </w:rPr>
      </w:pPr>
      <w:r>
        <w:rPr>
          <w:rFonts w:asciiTheme="majorHAnsi" w:hAnsiTheme="majorHAnsi"/>
          <w:b/>
        </w:rPr>
        <w:t xml:space="preserve">S. 52(1) of the </w:t>
      </w:r>
      <w:r>
        <w:rPr>
          <w:rFonts w:asciiTheme="majorHAnsi" w:hAnsiTheme="majorHAnsi"/>
          <w:b/>
          <w:i/>
        </w:rPr>
        <w:t>Constitution Act, 1982</w:t>
      </w:r>
      <w:r>
        <w:rPr>
          <w:rFonts w:asciiTheme="majorHAnsi" w:hAnsiTheme="majorHAnsi"/>
          <w:b/>
        </w:rPr>
        <w:t xml:space="preserve"> </w:t>
      </w:r>
      <w:r w:rsidRPr="009C51EE">
        <w:rPr>
          <w:rFonts w:asciiTheme="majorHAnsi" w:hAnsiTheme="majorHAnsi"/>
        </w:rPr>
        <w:t xml:space="preserve">– The </w:t>
      </w:r>
      <w:r>
        <w:rPr>
          <w:rFonts w:asciiTheme="majorHAnsi" w:hAnsiTheme="majorHAnsi"/>
        </w:rPr>
        <w:t>Constitution of Canada is the supreme law of Canada, and any law that is inconsistent with the provisions of the Constitution is, to the extent of the inconsistency, of no force or effect.</w:t>
      </w:r>
    </w:p>
    <w:p w14:paraId="6D1DF915" w14:textId="2B785C33" w:rsidR="009C51EE" w:rsidRDefault="00EB2E1D" w:rsidP="00EB2E1D">
      <w:pPr>
        <w:pStyle w:val="ListParagraph"/>
        <w:numPr>
          <w:ilvl w:val="0"/>
          <w:numId w:val="179"/>
        </w:numPr>
        <w:spacing w:after="120"/>
        <w:rPr>
          <w:rFonts w:asciiTheme="majorHAnsi" w:hAnsiTheme="majorHAnsi"/>
        </w:rPr>
      </w:pPr>
      <w:r>
        <w:rPr>
          <w:rFonts w:asciiTheme="majorHAnsi" w:hAnsiTheme="majorHAnsi"/>
        </w:rPr>
        <w:t xml:space="preserve">This applies to all breaches of the Charter AND the </w:t>
      </w:r>
      <w:r w:rsidRPr="00EB2E1D">
        <w:rPr>
          <w:rFonts w:asciiTheme="majorHAnsi" w:hAnsiTheme="majorHAnsi"/>
          <w:u w:val="single"/>
        </w:rPr>
        <w:t>C</w:t>
      </w:r>
      <w:r>
        <w:rPr>
          <w:rFonts w:asciiTheme="majorHAnsi" w:hAnsiTheme="majorHAnsi"/>
        </w:rPr>
        <w:t>onstitution</w:t>
      </w:r>
    </w:p>
    <w:p w14:paraId="4375D2B0" w14:textId="5B95F56A" w:rsidR="00EB2E1D" w:rsidRDefault="00EB2E1D" w:rsidP="00EB2E1D">
      <w:pPr>
        <w:spacing w:after="120"/>
        <w:rPr>
          <w:rFonts w:asciiTheme="majorHAnsi" w:hAnsiTheme="majorHAnsi"/>
        </w:rPr>
      </w:pPr>
      <w:r>
        <w:rPr>
          <w:rFonts w:asciiTheme="majorHAnsi" w:hAnsiTheme="majorHAnsi"/>
        </w:rPr>
        <w:t>Remedies include (</w:t>
      </w:r>
      <w:r w:rsidRPr="00EB2E1D">
        <w:rPr>
          <w:rFonts w:asciiTheme="majorHAnsi" w:hAnsiTheme="majorHAnsi"/>
          <w:highlight w:val="yellow"/>
        </w:rPr>
        <w:t>see handout</w:t>
      </w:r>
      <w:r>
        <w:rPr>
          <w:rFonts w:asciiTheme="majorHAnsi" w:hAnsiTheme="majorHAnsi"/>
        </w:rPr>
        <w:t>):</w:t>
      </w:r>
    </w:p>
    <w:p w14:paraId="4DFC1A9E" w14:textId="442FFA8B" w:rsidR="00EB2E1D" w:rsidRDefault="00EB2E1D" w:rsidP="00EB2E1D">
      <w:pPr>
        <w:pStyle w:val="ListParagraph"/>
        <w:numPr>
          <w:ilvl w:val="0"/>
          <w:numId w:val="179"/>
        </w:numPr>
        <w:spacing w:after="120"/>
        <w:rPr>
          <w:rFonts w:asciiTheme="majorHAnsi" w:hAnsiTheme="majorHAnsi"/>
        </w:rPr>
      </w:pPr>
      <w:r>
        <w:rPr>
          <w:rFonts w:asciiTheme="majorHAnsi" w:hAnsiTheme="majorHAnsi"/>
        </w:rPr>
        <w:t>Declaration of invalidity</w:t>
      </w:r>
      <w:r w:rsidR="00F73C48">
        <w:rPr>
          <w:rFonts w:asciiTheme="majorHAnsi" w:hAnsiTheme="majorHAnsi"/>
        </w:rPr>
        <w:t xml:space="preserve"> (striking down) – for the entire law</w:t>
      </w:r>
    </w:p>
    <w:p w14:paraId="405B3419" w14:textId="18599CFD" w:rsidR="00EB2E1D" w:rsidRDefault="00EB2E1D" w:rsidP="00EB2E1D">
      <w:pPr>
        <w:pStyle w:val="ListParagraph"/>
        <w:numPr>
          <w:ilvl w:val="0"/>
          <w:numId w:val="179"/>
        </w:numPr>
        <w:spacing w:after="120"/>
        <w:rPr>
          <w:rFonts w:asciiTheme="majorHAnsi" w:hAnsiTheme="majorHAnsi"/>
        </w:rPr>
      </w:pPr>
      <w:r>
        <w:rPr>
          <w:rFonts w:asciiTheme="majorHAnsi" w:hAnsiTheme="majorHAnsi"/>
        </w:rPr>
        <w:t>Suspended declaration of invalidity</w:t>
      </w:r>
    </w:p>
    <w:p w14:paraId="40E85D3E" w14:textId="2A6C4614" w:rsidR="00EB2E1D" w:rsidRDefault="00EB2E1D" w:rsidP="00EB2E1D">
      <w:pPr>
        <w:pStyle w:val="ListParagraph"/>
        <w:numPr>
          <w:ilvl w:val="0"/>
          <w:numId w:val="179"/>
        </w:numPr>
        <w:spacing w:after="120"/>
        <w:rPr>
          <w:rFonts w:asciiTheme="majorHAnsi" w:hAnsiTheme="majorHAnsi"/>
        </w:rPr>
      </w:pPr>
      <w:r>
        <w:rPr>
          <w:rFonts w:asciiTheme="majorHAnsi" w:hAnsiTheme="majorHAnsi"/>
        </w:rPr>
        <w:t>Severance and partial invalidity</w:t>
      </w:r>
    </w:p>
    <w:p w14:paraId="16C947B5" w14:textId="42D0A772" w:rsidR="00EB2E1D" w:rsidRDefault="00EB2E1D" w:rsidP="00EB2E1D">
      <w:pPr>
        <w:pStyle w:val="ListParagraph"/>
        <w:numPr>
          <w:ilvl w:val="0"/>
          <w:numId w:val="179"/>
        </w:numPr>
        <w:spacing w:after="120"/>
        <w:rPr>
          <w:rFonts w:asciiTheme="majorHAnsi" w:hAnsiTheme="majorHAnsi"/>
        </w:rPr>
      </w:pPr>
      <w:r>
        <w:rPr>
          <w:rFonts w:asciiTheme="majorHAnsi" w:hAnsiTheme="majorHAnsi"/>
        </w:rPr>
        <w:t>Reading in</w:t>
      </w:r>
    </w:p>
    <w:p w14:paraId="59B49F32" w14:textId="6429F3B1" w:rsidR="00EB2E1D" w:rsidRDefault="00EB2E1D" w:rsidP="00EB2E1D">
      <w:pPr>
        <w:pStyle w:val="ListParagraph"/>
        <w:numPr>
          <w:ilvl w:val="1"/>
          <w:numId w:val="179"/>
        </w:numPr>
        <w:spacing w:after="120"/>
        <w:rPr>
          <w:rFonts w:asciiTheme="majorHAnsi" w:hAnsiTheme="majorHAnsi"/>
        </w:rPr>
      </w:pPr>
      <w:r>
        <w:rPr>
          <w:rFonts w:asciiTheme="majorHAnsi" w:hAnsiTheme="majorHAnsi"/>
        </w:rPr>
        <w:t>This method is very controversial</w:t>
      </w:r>
    </w:p>
    <w:p w14:paraId="014C38C1" w14:textId="4D8167AF" w:rsidR="00EB2E1D" w:rsidRDefault="00EB2E1D" w:rsidP="00EB2E1D">
      <w:pPr>
        <w:pStyle w:val="ListParagraph"/>
        <w:numPr>
          <w:ilvl w:val="1"/>
          <w:numId w:val="179"/>
        </w:numPr>
        <w:spacing w:after="120"/>
        <w:rPr>
          <w:rFonts w:asciiTheme="majorHAnsi" w:hAnsiTheme="majorHAnsi"/>
        </w:rPr>
      </w:pPr>
      <w:r>
        <w:rPr>
          <w:rFonts w:asciiTheme="majorHAnsi" w:hAnsiTheme="majorHAnsi"/>
        </w:rPr>
        <w:t>Note that the court doesn’t have the power to actually change the wording of the statute, so the language of the statute stays the same. Must therefore be familiar with the case law</w:t>
      </w:r>
    </w:p>
    <w:p w14:paraId="3EFEBC0F" w14:textId="7873956A" w:rsidR="00EB2E1D" w:rsidRDefault="00EB2E1D" w:rsidP="00EB2E1D">
      <w:pPr>
        <w:pStyle w:val="ListParagraph"/>
        <w:numPr>
          <w:ilvl w:val="0"/>
          <w:numId w:val="179"/>
        </w:numPr>
        <w:spacing w:after="120"/>
        <w:rPr>
          <w:rFonts w:asciiTheme="majorHAnsi" w:hAnsiTheme="majorHAnsi"/>
        </w:rPr>
      </w:pPr>
      <w:r>
        <w:rPr>
          <w:rFonts w:asciiTheme="majorHAnsi" w:hAnsiTheme="majorHAnsi"/>
        </w:rPr>
        <w:t>Reading down</w:t>
      </w:r>
    </w:p>
    <w:p w14:paraId="0537F27B" w14:textId="091691CB" w:rsidR="00EB2E1D" w:rsidRDefault="00EB2E1D" w:rsidP="00EB2E1D">
      <w:pPr>
        <w:pStyle w:val="ListParagraph"/>
        <w:numPr>
          <w:ilvl w:val="0"/>
          <w:numId w:val="179"/>
        </w:numPr>
        <w:spacing w:after="120"/>
        <w:rPr>
          <w:rFonts w:asciiTheme="majorHAnsi" w:hAnsiTheme="majorHAnsi"/>
        </w:rPr>
      </w:pPr>
      <w:r>
        <w:rPr>
          <w:rFonts w:asciiTheme="majorHAnsi" w:hAnsiTheme="majorHAnsi"/>
        </w:rPr>
        <w:t>Constitutional exemptions</w:t>
      </w:r>
    </w:p>
    <w:p w14:paraId="4E5E0C9C" w14:textId="5D18619E" w:rsidR="00EB2E1D" w:rsidRDefault="00EB2E1D" w:rsidP="00EB2E1D">
      <w:pPr>
        <w:pStyle w:val="ListParagraph"/>
        <w:numPr>
          <w:ilvl w:val="1"/>
          <w:numId w:val="179"/>
        </w:numPr>
        <w:spacing w:after="120"/>
        <w:rPr>
          <w:rFonts w:asciiTheme="majorHAnsi" w:hAnsiTheme="majorHAnsi"/>
        </w:rPr>
      </w:pPr>
      <w:r>
        <w:rPr>
          <w:rFonts w:asciiTheme="majorHAnsi" w:hAnsiTheme="majorHAnsi"/>
        </w:rPr>
        <w:t xml:space="preserve">The Court has never actually granted this as a remedy, they have only alluded to the possibility of it in </w:t>
      </w:r>
      <w:r>
        <w:rPr>
          <w:rFonts w:asciiTheme="majorHAnsi" w:hAnsiTheme="majorHAnsi"/>
          <w:i/>
        </w:rPr>
        <w:t>obiter</w:t>
      </w:r>
    </w:p>
    <w:p w14:paraId="0B65C763" w14:textId="4573C13B" w:rsidR="00EB2E1D" w:rsidRDefault="00EB2E1D" w:rsidP="00EB2E1D">
      <w:pPr>
        <w:pStyle w:val="ListParagraph"/>
        <w:numPr>
          <w:ilvl w:val="1"/>
          <w:numId w:val="179"/>
        </w:numPr>
        <w:spacing w:after="120"/>
        <w:rPr>
          <w:rFonts w:asciiTheme="majorHAnsi" w:hAnsiTheme="majorHAnsi"/>
        </w:rPr>
      </w:pPr>
      <w:r>
        <w:rPr>
          <w:rFonts w:asciiTheme="majorHAnsi" w:hAnsiTheme="majorHAnsi"/>
        </w:rPr>
        <w:t xml:space="preserve">Caveat: in the </w:t>
      </w:r>
      <w:r>
        <w:rPr>
          <w:rFonts w:asciiTheme="majorHAnsi" w:hAnsiTheme="majorHAnsi"/>
          <w:i/>
        </w:rPr>
        <w:t>Carter</w:t>
      </w:r>
      <w:r>
        <w:rPr>
          <w:rFonts w:asciiTheme="majorHAnsi" w:hAnsiTheme="majorHAnsi"/>
        </w:rPr>
        <w:t xml:space="preserve"> case, during the suspension of the declaration of invalidity the Court allowed people like Gloria Taylor to come forward to seek an exemption</w:t>
      </w:r>
    </w:p>
    <w:p w14:paraId="04C8BD91" w14:textId="5C218B32" w:rsidR="00250C73" w:rsidRDefault="00250C73" w:rsidP="00EB2E1D">
      <w:pPr>
        <w:pStyle w:val="ListParagraph"/>
        <w:numPr>
          <w:ilvl w:val="1"/>
          <w:numId w:val="179"/>
        </w:numPr>
        <w:spacing w:after="120"/>
        <w:rPr>
          <w:rFonts w:asciiTheme="majorHAnsi" w:hAnsiTheme="majorHAnsi"/>
        </w:rPr>
      </w:pPr>
      <w:r>
        <w:rPr>
          <w:rFonts w:asciiTheme="majorHAnsi" w:hAnsiTheme="majorHAnsi"/>
        </w:rPr>
        <w:t>Exclude a specific individual or group of individuals from a part of the constitution or charter from its application.</w:t>
      </w:r>
    </w:p>
    <w:p w14:paraId="54E164FF" w14:textId="33A19021" w:rsidR="00EB2E1D" w:rsidRPr="00EB2E1D" w:rsidRDefault="00EB2E1D" w:rsidP="00EB2E1D">
      <w:pPr>
        <w:pStyle w:val="Heading2"/>
      </w:pPr>
      <w:bookmarkStart w:id="125" w:name="_Toc532734017"/>
      <w:r>
        <w:t>Remedies Under s. 24(1) – Charter Breaches Only</w:t>
      </w:r>
      <w:bookmarkEnd w:id="125"/>
    </w:p>
    <w:p w14:paraId="55D4C951" w14:textId="7C7748A7" w:rsidR="00540974" w:rsidRDefault="00EB2E1D" w:rsidP="007A39FC">
      <w:pPr>
        <w:spacing w:after="120"/>
        <w:rPr>
          <w:rFonts w:asciiTheme="majorHAnsi" w:hAnsiTheme="majorHAnsi"/>
        </w:rPr>
      </w:pPr>
      <w:r>
        <w:rPr>
          <w:rFonts w:asciiTheme="majorHAnsi" w:hAnsiTheme="majorHAnsi"/>
          <w:b/>
        </w:rPr>
        <w:t xml:space="preserve">S. 24 of the </w:t>
      </w:r>
      <w:r>
        <w:rPr>
          <w:rFonts w:asciiTheme="majorHAnsi" w:hAnsiTheme="majorHAnsi"/>
          <w:b/>
          <w:i/>
        </w:rPr>
        <w:t>Charter</w:t>
      </w:r>
      <w:r>
        <w:rPr>
          <w:rFonts w:asciiTheme="majorHAnsi" w:hAnsiTheme="majorHAnsi"/>
          <w:b/>
        </w:rPr>
        <w:t xml:space="preserve"> –</w:t>
      </w:r>
      <w:r>
        <w:rPr>
          <w:rFonts w:asciiTheme="majorHAnsi" w:hAnsiTheme="majorHAnsi"/>
        </w:rPr>
        <w:t xml:space="preserve"> (1) Anyone whose rights or freedoms, as guaranteed by this Charter, have been infringed or denied may apply to a court of competent jurisdiction to obtain such remedy as the court considers appropriate and just in the circumstances.</w:t>
      </w:r>
    </w:p>
    <w:p w14:paraId="3A482319" w14:textId="072B1A6B" w:rsidR="00EB2E1D" w:rsidRDefault="00EB2E1D" w:rsidP="007A39FC">
      <w:pPr>
        <w:spacing w:after="120"/>
        <w:rPr>
          <w:rFonts w:asciiTheme="majorHAnsi" w:hAnsiTheme="majorHAnsi"/>
        </w:rPr>
      </w:pPr>
      <w:r>
        <w:rPr>
          <w:rFonts w:asciiTheme="majorHAnsi" w:hAnsiTheme="majorHAnsi"/>
        </w:rPr>
        <w:t xml:space="preserve">(2) Where, in proceedings under subsection (1), a court concludes that evidence was obtained in a manner that infringed or denied any rights or freedoms guaranteed by this Charter, the evidence shall be excluded if it is established that, having regard to all the circumstances, the admission of it in the proceedings would bring the administration of justice into disrepute. </w:t>
      </w:r>
    </w:p>
    <w:p w14:paraId="1BA13624" w14:textId="524FBD5C" w:rsidR="00EB2E1D" w:rsidRDefault="00EB2E1D" w:rsidP="00EB2E1D">
      <w:pPr>
        <w:pStyle w:val="ListParagraph"/>
        <w:numPr>
          <w:ilvl w:val="0"/>
          <w:numId w:val="180"/>
        </w:numPr>
        <w:spacing w:after="120"/>
        <w:rPr>
          <w:rFonts w:asciiTheme="majorHAnsi" w:hAnsiTheme="majorHAnsi"/>
        </w:rPr>
      </w:pPr>
      <w:r w:rsidRPr="00EB2E1D">
        <w:rPr>
          <w:rFonts w:asciiTheme="majorHAnsi" w:hAnsiTheme="majorHAnsi"/>
          <w:b/>
        </w:rPr>
        <w:t>Applies</w:t>
      </w:r>
      <w:r>
        <w:rPr>
          <w:rFonts w:asciiTheme="majorHAnsi" w:hAnsiTheme="majorHAnsi"/>
        </w:rPr>
        <w:t xml:space="preserve"> </w:t>
      </w:r>
      <w:r>
        <w:rPr>
          <w:rFonts w:asciiTheme="majorHAnsi" w:hAnsiTheme="majorHAnsi"/>
          <w:b/>
        </w:rPr>
        <w:t>ONLY to Charter breaches</w:t>
      </w:r>
    </w:p>
    <w:p w14:paraId="58205746" w14:textId="34AA417F" w:rsidR="00EB2E1D" w:rsidRPr="00EB2E1D" w:rsidRDefault="00EB2E1D" w:rsidP="00EB2E1D">
      <w:pPr>
        <w:spacing w:after="120"/>
        <w:rPr>
          <w:rFonts w:asciiTheme="majorHAnsi" w:hAnsiTheme="majorHAnsi"/>
        </w:rPr>
      </w:pPr>
      <w:r>
        <w:rPr>
          <w:rFonts w:asciiTheme="majorHAnsi" w:hAnsiTheme="majorHAnsi"/>
        </w:rPr>
        <w:t>Remedies include (</w:t>
      </w:r>
      <w:r w:rsidRPr="00EB2E1D">
        <w:rPr>
          <w:rFonts w:asciiTheme="majorHAnsi" w:hAnsiTheme="majorHAnsi"/>
          <w:highlight w:val="yellow"/>
        </w:rPr>
        <w:t>see handout</w:t>
      </w:r>
      <w:r>
        <w:rPr>
          <w:rFonts w:asciiTheme="majorHAnsi" w:hAnsiTheme="majorHAnsi"/>
        </w:rPr>
        <w:t>):</w:t>
      </w:r>
    </w:p>
    <w:p w14:paraId="5F3C17FE" w14:textId="33D0BB02" w:rsidR="00540974" w:rsidRDefault="00EB2E1D" w:rsidP="00EB2E1D">
      <w:pPr>
        <w:pStyle w:val="ListParagraph"/>
        <w:numPr>
          <w:ilvl w:val="0"/>
          <w:numId w:val="180"/>
        </w:numPr>
        <w:spacing w:after="120"/>
        <w:rPr>
          <w:rFonts w:asciiTheme="majorHAnsi" w:hAnsiTheme="majorHAnsi"/>
        </w:rPr>
      </w:pPr>
      <w:r>
        <w:rPr>
          <w:rFonts w:asciiTheme="majorHAnsi" w:hAnsiTheme="majorHAnsi"/>
        </w:rPr>
        <w:t xml:space="preserve">Declarations </w:t>
      </w:r>
    </w:p>
    <w:p w14:paraId="47FC4430" w14:textId="2D3D92DB" w:rsidR="00EB2E1D" w:rsidRDefault="00EB2E1D" w:rsidP="00EB2E1D">
      <w:pPr>
        <w:pStyle w:val="ListParagraph"/>
        <w:numPr>
          <w:ilvl w:val="1"/>
          <w:numId w:val="180"/>
        </w:numPr>
        <w:spacing w:after="120"/>
        <w:rPr>
          <w:rFonts w:asciiTheme="majorHAnsi" w:hAnsiTheme="majorHAnsi"/>
        </w:rPr>
      </w:pPr>
      <w:r>
        <w:rPr>
          <w:rFonts w:asciiTheme="majorHAnsi" w:hAnsiTheme="majorHAnsi"/>
        </w:rPr>
        <w:t>No order for government to actually do anything, but we usually expect that where the court has said a government action has infringed rights, the government will make changes</w:t>
      </w:r>
    </w:p>
    <w:p w14:paraId="2E37946E" w14:textId="63AEC346" w:rsidR="00EB2E1D" w:rsidRDefault="00EB2E1D" w:rsidP="00EB2E1D">
      <w:pPr>
        <w:pStyle w:val="ListParagraph"/>
        <w:numPr>
          <w:ilvl w:val="0"/>
          <w:numId w:val="180"/>
        </w:numPr>
        <w:spacing w:after="120"/>
        <w:rPr>
          <w:rFonts w:asciiTheme="majorHAnsi" w:hAnsiTheme="majorHAnsi"/>
        </w:rPr>
      </w:pPr>
      <w:r>
        <w:rPr>
          <w:rFonts w:asciiTheme="majorHAnsi" w:hAnsiTheme="majorHAnsi"/>
        </w:rPr>
        <w:t>Defensive remedies</w:t>
      </w:r>
      <w:r w:rsidR="009262E2">
        <w:rPr>
          <w:rFonts w:asciiTheme="majorHAnsi" w:hAnsiTheme="majorHAnsi"/>
        </w:rPr>
        <w:t>:</w:t>
      </w:r>
    </w:p>
    <w:p w14:paraId="5119469D" w14:textId="6CFA5B3E" w:rsidR="009262E2" w:rsidRDefault="009262E2" w:rsidP="009262E2">
      <w:pPr>
        <w:pStyle w:val="ListParagraph"/>
        <w:numPr>
          <w:ilvl w:val="1"/>
          <w:numId w:val="180"/>
        </w:numPr>
        <w:spacing w:after="120"/>
        <w:rPr>
          <w:rFonts w:asciiTheme="majorHAnsi" w:hAnsiTheme="majorHAnsi"/>
        </w:rPr>
      </w:pPr>
      <w:r>
        <w:rPr>
          <w:rFonts w:asciiTheme="majorHAnsi" w:hAnsiTheme="majorHAnsi"/>
        </w:rPr>
        <w:t>Dismissing a criminal charge</w:t>
      </w:r>
    </w:p>
    <w:p w14:paraId="51B6CD9A" w14:textId="0AECF288" w:rsidR="009262E2" w:rsidRDefault="009262E2" w:rsidP="009262E2">
      <w:pPr>
        <w:pStyle w:val="ListParagraph"/>
        <w:numPr>
          <w:ilvl w:val="1"/>
          <w:numId w:val="180"/>
        </w:numPr>
        <w:spacing w:after="120"/>
        <w:rPr>
          <w:rFonts w:asciiTheme="majorHAnsi" w:hAnsiTheme="majorHAnsi"/>
        </w:rPr>
      </w:pPr>
      <w:r>
        <w:rPr>
          <w:rFonts w:asciiTheme="majorHAnsi" w:hAnsiTheme="majorHAnsi"/>
        </w:rPr>
        <w:t>Quashing a search warrant</w:t>
      </w:r>
    </w:p>
    <w:p w14:paraId="5B8B529B" w14:textId="287E3609" w:rsidR="009262E2" w:rsidRDefault="009262E2" w:rsidP="009262E2">
      <w:pPr>
        <w:pStyle w:val="ListParagraph"/>
        <w:numPr>
          <w:ilvl w:val="1"/>
          <w:numId w:val="180"/>
        </w:numPr>
        <w:spacing w:after="120"/>
        <w:rPr>
          <w:rFonts w:asciiTheme="majorHAnsi" w:hAnsiTheme="majorHAnsi"/>
        </w:rPr>
      </w:pPr>
      <w:r>
        <w:rPr>
          <w:rFonts w:asciiTheme="majorHAnsi" w:hAnsiTheme="majorHAnsi"/>
        </w:rPr>
        <w:t>Quashing a committal or conviction in a criminal case</w:t>
      </w:r>
    </w:p>
    <w:p w14:paraId="3F21064D" w14:textId="4BBBCA16" w:rsidR="009262E2" w:rsidRDefault="009262E2" w:rsidP="009262E2">
      <w:pPr>
        <w:pStyle w:val="ListParagraph"/>
        <w:numPr>
          <w:ilvl w:val="1"/>
          <w:numId w:val="180"/>
        </w:numPr>
        <w:spacing w:after="120"/>
        <w:rPr>
          <w:rFonts w:asciiTheme="majorHAnsi" w:hAnsiTheme="majorHAnsi"/>
        </w:rPr>
      </w:pPr>
      <w:r>
        <w:rPr>
          <w:rFonts w:asciiTheme="majorHAnsi" w:hAnsiTheme="majorHAnsi"/>
        </w:rPr>
        <w:t>Enjoining the government action with an injunction</w:t>
      </w:r>
    </w:p>
    <w:p w14:paraId="7CC2797E" w14:textId="2940A3D7" w:rsidR="009262E2" w:rsidRDefault="009262E2" w:rsidP="009262E2">
      <w:pPr>
        <w:pStyle w:val="ListParagraph"/>
        <w:numPr>
          <w:ilvl w:val="1"/>
          <w:numId w:val="180"/>
        </w:numPr>
        <w:spacing w:after="120"/>
        <w:rPr>
          <w:rFonts w:asciiTheme="majorHAnsi" w:hAnsiTheme="majorHAnsi"/>
        </w:rPr>
      </w:pPr>
      <w:r>
        <w:rPr>
          <w:rFonts w:asciiTheme="majorHAnsi" w:hAnsiTheme="majorHAnsi"/>
        </w:rPr>
        <w:t>Exclusion of evidence obtained in breach of the Charter (s. 24(2))</w:t>
      </w:r>
    </w:p>
    <w:p w14:paraId="7E449CCF" w14:textId="2FDA45A6" w:rsidR="009262E2" w:rsidRDefault="009262E2" w:rsidP="009262E2">
      <w:pPr>
        <w:pStyle w:val="ListParagraph"/>
        <w:numPr>
          <w:ilvl w:val="0"/>
          <w:numId w:val="180"/>
        </w:numPr>
        <w:spacing w:after="120"/>
        <w:rPr>
          <w:rFonts w:asciiTheme="majorHAnsi" w:hAnsiTheme="majorHAnsi"/>
        </w:rPr>
      </w:pPr>
      <w:r>
        <w:rPr>
          <w:rFonts w:asciiTheme="majorHAnsi" w:hAnsiTheme="majorHAnsi"/>
        </w:rPr>
        <w:t>Affirmative remedies:</w:t>
      </w:r>
    </w:p>
    <w:p w14:paraId="4991C115" w14:textId="770AED50" w:rsidR="009262E2" w:rsidRDefault="009262E2" w:rsidP="009262E2">
      <w:pPr>
        <w:pStyle w:val="ListParagraph"/>
        <w:numPr>
          <w:ilvl w:val="1"/>
          <w:numId w:val="180"/>
        </w:numPr>
        <w:spacing w:after="120"/>
        <w:rPr>
          <w:rFonts w:asciiTheme="majorHAnsi" w:hAnsiTheme="majorHAnsi"/>
        </w:rPr>
      </w:pPr>
      <w:r>
        <w:rPr>
          <w:rFonts w:asciiTheme="majorHAnsi" w:hAnsiTheme="majorHAnsi"/>
        </w:rPr>
        <w:t>Ordering the government to pay damages or costs</w:t>
      </w:r>
    </w:p>
    <w:p w14:paraId="7AC1C762" w14:textId="04CFFA3F" w:rsidR="009262E2" w:rsidRDefault="009262E2" w:rsidP="009262E2">
      <w:pPr>
        <w:pStyle w:val="ListParagraph"/>
        <w:numPr>
          <w:ilvl w:val="1"/>
          <w:numId w:val="180"/>
        </w:numPr>
        <w:spacing w:after="120"/>
        <w:rPr>
          <w:rFonts w:asciiTheme="majorHAnsi" w:hAnsiTheme="majorHAnsi"/>
        </w:rPr>
      </w:pPr>
      <w:r>
        <w:rPr>
          <w:rFonts w:asciiTheme="majorHAnsi" w:hAnsiTheme="majorHAnsi"/>
        </w:rPr>
        <w:t>Ordering the government to provide a state-funded lawyer</w:t>
      </w:r>
    </w:p>
    <w:p w14:paraId="39BFF6F6" w14:textId="7905F404" w:rsidR="009262E2" w:rsidRDefault="009262E2" w:rsidP="009262E2">
      <w:pPr>
        <w:pStyle w:val="ListParagraph"/>
        <w:numPr>
          <w:ilvl w:val="1"/>
          <w:numId w:val="180"/>
        </w:numPr>
        <w:spacing w:after="120"/>
        <w:rPr>
          <w:rFonts w:asciiTheme="majorHAnsi" w:hAnsiTheme="majorHAnsi"/>
        </w:rPr>
      </w:pPr>
      <w:r>
        <w:rPr>
          <w:rFonts w:asciiTheme="majorHAnsi" w:hAnsiTheme="majorHAnsi"/>
        </w:rPr>
        <w:t>Ordering the return of goods improperly seized</w:t>
      </w:r>
    </w:p>
    <w:p w14:paraId="14721E6D" w14:textId="2DF9E750" w:rsidR="009262E2" w:rsidRDefault="009262E2" w:rsidP="009262E2">
      <w:pPr>
        <w:pStyle w:val="ListParagraph"/>
        <w:numPr>
          <w:ilvl w:val="1"/>
          <w:numId w:val="180"/>
        </w:numPr>
        <w:spacing w:after="120"/>
        <w:rPr>
          <w:rFonts w:asciiTheme="majorHAnsi" w:hAnsiTheme="majorHAnsi"/>
        </w:rPr>
      </w:pPr>
      <w:r>
        <w:rPr>
          <w:rFonts w:asciiTheme="majorHAnsi" w:hAnsiTheme="majorHAnsi"/>
        </w:rPr>
        <w:t>Mandatory injunction requiring positive government action</w:t>
      </w:r>
    </w:p>
    <w:p w14:paraId="3AB7886F" w14:textId="65D5F6D5" w:rsidR="009262E2" w:rsidRPr="009262E2" w:rsidRDefault="009262E2" w:rsidP="009262E2">
      <w:pPr>
        <w:pStyle w:val="ListParagraph"/>
        <w:numPr>
          <w:ilvl w:val="1"/>
          <w:numId w:val="180"/>
        </w:numPr>
        <w:spacing w:after="120"/>
        <w:rPr>
          <w:rFonts w:asciiTheme="majorHAnsi" w:hAnsiTheme="majorHAnsi"/>
        </w:rPr>
      </w:pPr>
      <w:r>
        <w:rPr>
          <w:rFonts w:asciiTheme="majorHAnsi" w:hAnsiTheme="majorHAnsi"/>
        </w:rPr>
        <w:t>Supervised court orders allowing court to supervise proper completion of terms of a court order</w:t>
      </w:r>
    </w:p>
    <w:p w14:paraId="3FD3B87D" w14:textId="77777777" w:rsidR="00540974" w:rsidRDefault="00540974" w:rsidP="007A39FC">
      <w:pPr>
        <w:spacing w:after="120"/>
        <w:rPr>
          <w:rFonts w:asciiTheme="majorHAnsi" w:hAnsiTheme="majorHAnsi"/>
        </w:rPr>
      </w:pPr>
    </w:p>
    <w:p w14:paraId="38597677" w14:textId="77777777" w:rsidR="00540974" w:rsidRDefault="00540974" w:rsidP="007A39FC">
      <w:pPr>
        <w:spacing w:after="120"/>
        <w:rPr>
          <w:rFonts w:asciiTheme="majorHAnsi" w:hAnsiTheme="majorHAnsi"/>
        </w:rPr>
      </w:pPr>
    </w:p>
    <w:p w14:paraId="00A232C4" w14:textId="77777777" w:rsidR="007A39FC" w:rsidRPr="003579F1" w:rsidRDefault="007A39FC" w:rsidP="002622B5">
      <w:pPr>
        <w:spacing w:after="120"/>
        <w:rPr>
          <w:rFonts w:asciiTheme="majorHAnsi" w:hAnsiTheme="majorHAnsi"/>
        </w:rPr>
      </w:pPr>
    </w:p>
    <w:sectPr w:rsidR="007A39FC" w:rsidRPr="003579F1" w:rsidSect="004E1E27">
      <w:footerReference w:type="even"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B00381" w14:textId="77777777" w:rsidR="00C0651F" w:rsidRDefault="00C0651F" w:rsidP="00AE17DC">
      <w:pPr>
        <w:spacing w:before="0" w:after="0" w:line="240" w:lineRule="auto"/>
      </w:pPr>
      <w:r>
        <w:separator/>
      </w:r>
    </w:p>
  </w:endnote>
  <w:endnote w:type="continuationSeparator" w:id="0">
    <w:p w14:paraId="67F5BB07" w14:textId="77777777" w:rsidR="00C0651F" w:rsidRDefault="00C0651F" w:rsidP="00AE17D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8F14A" w14:textId="77777777" w:rsidR="00043DBE" w:rsidRDefault="00043DBE" w:rsidP="00AE17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4D8E96" w14:textId="77777777" w:rsidR="00043DBE" w:rsidRDefault="00043DBE" w:rsidP="00AE17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7E987" w14:textId="77777777" w:rsidR="00043DBE" w:rsidRDefault="00043DBE" w:rsidP="00714FCD">
    <w:pPr>
      <w:pStyle w:val="Footer"/>
      <w:framePr w:wrap="around" w:vAnchor="text" w:hAnchor="page" w:x="10621" w:y="47"/>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30</w:t>
    </w:r>
    <w:r>
      <w:rPr>
        <w:rStyle w:val="PageNumber"/>
      </w:rPr>
      <w:fldChar w:fldCharType="end"/>
    </w:r>
  </w:p>
  <w:p w14:paraId="5476B5FC" w14:textId="77777777" w:rsidR="00043DBE" w:rsidRDefault="00043DBE" w:rsidP="00AE17D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8C24DD" w14:textId="77777777" w:rsidR="00C0651F" w:rsidRDefault="00C0651F" w:rsidP="00AE17DC">
      <w:pPr>
        <w:spacing w:before="0" w:after="0" w:line="240" w:lineRule="auto"/>
      </w:pPr>
      <w:r>
        <w:separator/>
      </w:r>
    </w:p>
  </w:footnote>
  <w:footnote w:type="continuationSeparator" w:id="0">
    <w:p w14:paraId="2D459AEC" w14:textId="77777777" w:rsidR="00C0651F" w:rsidRDefault="00C0651F" w:rsidP="00AE17DC">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6492D"/>
    <w:multiLevelType w:val="hybridMultilevel"/>
    <w:tmpl w:val="A9800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9D1113"/>
    <w:multiLevelType w:val="hybridMultilevel"/>
    <w:tmpl w:val="8BCEE9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2005BE0"/>
    <w:multiLevelType w:val="hybridMultilevel"/>
    <w:tmpl w:val="E354A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F76D86"/>
    <w:multiLevelType w:val="hybridMultilevel"/>
    <w:tmpl w:val="64266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581DAD"/>
    <w:multiLevelType w:val="hybridMultilevel"/>
    <w:tmpl w:val="4A0E9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60230F"/>
    <w:multiLevelType w:val="hybridMultilevel"/>
    <w:tmpl w:val="5AF621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9207D8"/>
    <w:multiLevelType w:val="hybridMultilevel"/>
    <w:tmpl w:val="246CC31C"/>
    <w:lvl w:ilvl="0" w:tplc="DD662CAE">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C362C9"/>
    <w:multiLevelType w:val="hybridMultilevel"/>
    <w:tmpl w:val="0A2454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8F12DF1"/>
    <w:multiLevelType w:val="hybridMultilevel"/>
    <w:tmpl w:val="FB381F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8FD7928"/>
    <w:multiLevelType w:val="hybridMultilevel"/>
    <w:tmpl w:val="8E6428F6"/>
    <w:lvl w:ilvl="0" w:tplc="DD662CA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9022FF0"/>
    <w:multiLevelType w:val="hybridMultilevel"/>
    <w:tmpl w:val="8F089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B75A60"/>
    <w:multiLevelType w:val="hybridMultilevel"/>
    <w:tmpl w:val="DB32C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9D678BA"/>
    <w:multiLevelType w:val="hybridMultilevel"/>
    <w:tmpl w:val="90E41E36"/>
    <w:lvl w:ilvl="0" w:tplc="DD662CAE">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20251A"/>
    <w:multiLevelType w:val="hybridMultilevel"/>
    <w:tmpl w:val="3CD069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A2D0C33"/>
    <w:multiLevelType w:val="hybridMultilevel"/>
    <w:tmpl w:val="699AA6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0B0E3857"/>
    <w:multiLevelType w:val="hybridMultilevel"/>
    <w:tmpl w:val="DB70F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B7409A0"/>
    <w:multiLevelType w:val="hybridMultilevel"/>
    <w:tmpl w:val="C1D21468"/>
    <w:lvl w:ilvl="0" w:tplc="DD662CAE">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D634662"/>
    <w:multiLevelType w:val="hybridMultilevel"/>
    <w:tmpl w:val="C69019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DD728A2"/>
    <w:multiLevelType w:val="hybridMultilevel"/>
    <w:tmpl w:val="F54E3C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DE960CB"/>
    <w:multiLevelType w:val="hybridMultilevel"/>
    <w:tmpl w:val="3DB2624A"/>
    <w:lvl w:ilvl="0" w:tplc="DD662CA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DF814CD"/>
    <w:multiLevelType w:val="hybridMultilevel"/>
    <w:tmpl w:val="7882A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E092D23"/>
    <w:multiLevelType w:val="hybridMultilevel"/>
    <w:tmpl w:val="B344AC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EC97A9C"/>
    <w:multiLevelType w:val="hybridMultilevel"/>
    <w:tmpl w:val="178A4776"/>
    <w:lvl w:ilvl="0" w:tplc="DD662CA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ED0726D"/>
    <w:multiLevelType w:val="hybridMultilevel"/>
    <w:tmpl w:val="44EA1212"/>
    <w:lvl w:ilvl="0" w:tplc="DD662CA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F166547"/>
    <w:multiLevelType w:val="hybridMultilevel"/>
    <w:tmpl w:val="29F89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F196BBC"/>
    <w:multiLevelType w:val="hybridMultilevel"/>
    <w:tmpl w:val="CC52F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FA44359"/>
    <w:multiLevelType w:val="hybridMultilevel"/>
    <w:tmpl w:val="642667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2481AE0"/>
    <w:multiLevelType w:val="hybridMultilevel"/>
    <w:tmpl w:val="6C7C4B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2A6249B"/>
    <w:multiLevelType w:val="hybridMultilevel"/>
    <w:tmpl w:val="053E7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3764D41"/>
    <w:multiLevelType w:val="hybridMultilevel"/>
    <w:tmpl w:val="801C4D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13EB61D9"/>
    <w:multiLevelType w:val="hybridMultilevel"/>
    <w:tmpl w:val="3112C7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6BC629A"/>
    <w:multiLevelType w:val="hybridMultilevel"/>
    <w:tmpl w:val="F9C0C162"/>
    <w:lvl w:ilvl="0" w:tplc="DD662CA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72F2E1E"/>
    <w:multiLevelType w:val="hybridMultilevel"/>
    <w:tmpl w:val="FB8A932A"/>
    <w:lvl w:ilvl="0" w:tplc="DD662CAE">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8727F32"/>
    <w:multiLevelType w:val="hybridMultilevel"/>
    <w:tmpl w:val="E2602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8F11DD5"/>
    <w:multiLevelType w:val="hybridMultilevel"/>
    <w:tmpl w:val="444C7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A706AC5"/>
    <w:multiLevelType w:val="hybridMultilevel"/>
    <w:tmpl w:val="9984E6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AAE3BF9"/>
    <w:multiLevelType w:val="hybridMultilevel"/>
    <w:tmpl w:val="0CFED600"/>
    <w:lvl w:ilvl="0" w:tplc="DD662CAE">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B652BF6"/>
    <w:multiLevelType w:val="hybridMultilevel"/>
    <w:tmpl w:val="5F8E3940"/>
    <w:lvl w:ilvl="0" w:tplc="DD662CA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B6E0EEE"/>
    <w:multiLevelType w:val="hybridMultilevel"/>
    <w:tmpl w:val="D1C2A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BA71704"/>
    <w:multiLevelType w:val="hybridMultilevel"/>
    <w:tmpl w:val="5A44355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1C3428D4"/>
    <w:multiLevelType w:val="hybridMultilevel"/>
    <w:tmpl w:val="B7AE03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1C9073A5"/>
    <w:multiLevelType w:val="hybridMultilevel"/>
    <w:tmpl w:val="A62C5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1CE068D6"/>
    <w:multiLevelType w:val="hybridMultilevel"/>
    <w:tmpl w:val="509E4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1D515D04"/>
    <w:multiLevelType w:val="hybridMultilevel"/>
    <w:tmpl w:val="BA5E3318"/>
    <w:lvl w:ilvl="0" w:tplc="DD662CA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1DD06B95"/>
    <w:multiLevelType w:val="hybridMultilevel"/>
    <w:tmpl w:val="24565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1EB7793E"/>
    <w:multiLevelType w:val="hybridMultilevel"/>
    <w:tmpl w:val="1130E1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1EC469C9"/>
    <w:multiLevelType w:val="hybridMultilevel"/>
    <w:tmpl w:val="03B47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1F972115"/>
    <w:multiLevelType w:val="hybridMultilevel"/>
    <w:tmpl w:val="9DC89626"/>
    <w:lvl w:ilvl="0" w:tplc="0409000F">
      <w:start w:val="1"/>
      <w:numFmt w:val="decimal"/>
      <w:lvlText w:val="%1."/>
      <w:lvlJc w:val="left"/>
      <w:pPr>
        <w:ind w:left="768" w:hanging="360"/>
      </w:pPr>
    </w:lvl>
    <w:lvl w:ilvl="1" w:tplc="04090019">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48" w15:restartNumberingAfterBreak="0">
    <w:nsid w:val="1FFE0944"/>
    <w:multiLevelType w:val="hybridMultilevel"/>
    <w:tmpl w:val="6882DF0A"/>
    <w:lvl w:ilvl="0" w:tplc="DD662CA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14224B7"/>
    <w:multiLevelType w:val="hybridMultilevel"/>
    <w:tmpl w:val="800CEC3A"/>
    <w:lvl w:ilvl="0" w:tplc="DD662CAE">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2747B6A"/>
    <w:multiLevelType w:val="hybridMultilevel"/>
    <w:tmpl w:val="B69640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2820775"/>
    <w:multiLevelType w:val="hybridMultilevel"/>
    <w:tmpl w:val="69EE4A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2861B49"/>
    <w:multiLevelType w:val="hybridMultilevel"/>
    <w:tmpl w:val="0C5A47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3DA1F72"/>
    <w:multiLevelType w:val="hybridMultilevel"/>
    <w:tmpl w:val="3A02B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252E2073"/>
    <w:multiLevelType w:val="hybridMultilevel"/>
    <w:tmpl w:val="25A6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26F3769A"/>
    <w:multiLevelType w:val="hybridMultilevel"/>
    <w:tmpl w:val="8124C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28272C17"/>
    <w:multiLevelType w:val="hybridMultilevel"/>
    <w:tmpl w:val="64AECAD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57" w15:restartNumberingAfterBreak="0">
    <w:nsid w:val="28A21A82"/>
    <w:multiLevelType w:val="hybridMultilevel"/>
    <w:tmpl w:val="6F3CE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28B156DC"/>
    <w:multiLevelType w:val="hybridMultilevel"/>
    <w:tmpl w:val="DD2678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28E87792"/>
    <w:multiLevelType w:val="hybridMultilevel"/>
    <w:tmpl w:val="C92AF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290E4213"/>
    <w:multiLevelType w:val="hybridMultilevel"/>
    <w:tmpl w:val="317CD234"/>
    <w:lvl w:ilvl="0" w:tplc="DD662CA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29351A40"/>
    <w:multiLevelType w:val="hybridMultilevel"/>
    <w:tmpl w:val="7A9C1682"/>
    <w:lvl w:ilvl="0" w:tplc="DD662CAE">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29A677C5"/>
    <w:multiLevelType w:val="hybridMultilevel"/>
    <w:tmpl w:val="49D0F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29CA6A09"/>
    <w:multiLevelType w:val="hybridMultilevel"/>
    <w:tmpl w:val="39C257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2AC57A10"/>
    <w:multiLevelType w:val="hybridMultilevel"/>
    <w:tmpl w:val="9E26A2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2B046B47"/>
    <w:multiLevelType w:val="hybridMultilevel"/>
    <w:tmpl w:val="99DC33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15:restartNumberingAfterBreak="0">
    <w:nsid w:val="2C72489E"/>
    <w:multiLevelType w:val="hybridMultilevel"/>
    <w:tmpl w:val="464EA78C"/>
    <w:lvl w:ilvl="0" w:tplc="DD662CA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2D265291"/>
    <w:multiLevelType w:val="hybridMultilevel"/>
    <w:tmpl w:val="4DAAC4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8" w15:restartNumberingAfterBreak="0">
    <w:nsid w:val="2D2F32C2"/>
    <w:multiLevelType w:val="hybridMultilevel"/>
    <w:tmpl w:val="F4C82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2D55635A"/>
    <w:multiLevelType w:val="hybridMultilevel"/>
    <w:tmpl w:val="A52E4842"/>
    <w:lvl w:ilvl="0" w:tplc="DD662CA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2D6A02A6"/>
    <w:multiLevelType w:val="hybridMultilevel"/>
    <w:tmpl w:val="980EE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2E163D71"/>
    <w:multiLevelType w:val="hybridMultilevel"/>
    <w:tmpl w:val="9552050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2" w15:restartNumberingAfterBreak="0">
    <w:nsid w:val="2E8D0E2F"/>
    <w:multiLevelType w:val="hybridMultilevel"/>
    <w:tmpl w:val="1214D25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3" w15:restartNumberingAfterBreak="0">
    <w:nsid w:val="2F7567FA"/>
    <w:multiLevelType w:val="hybridMultilevel"/>
    <w:tmpl w:val="3F169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2FAF056E"/>
    <w:multiLevelType w:val="hybridMultilevel"/>
    <w:tmpl w:val="FC527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309C1CD8"/>
    <w:multiLevelType w:val="hybridMultilevel"/>
    <w:tmpl w:val="94F27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30A55C2A"/>
    <w:multiLevelType w:val="hybridMultilevel"/>
    <w:tmpl w:val="D396C0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30AE2DE9"/>
    <w:multiLevelType w:val="hybridMultilevel"/>
    <w:tmpl w:val="E9A87D7C"/>
    <w:lvl w:ilvl="0" w:tplc="DD662CAE">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310F4C3B"/>
    <w:multiLevelType w:val="hybridMultilevel"/>
    <w:tmpl w:val="7398F4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321C2B5B"/>
    <w:multiLevelType w:val="hybridMultilevel"/>
    <w:tmpl w:val="1CECF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3229141F"/>
    <w:multiLevelType w:val="hybridMultilevel"/>
    <w:tmpl w:val="7F9CE2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32ED6350"/>
    <w:multiLevelType w:val="hybridMultilevel"/>
    <w:tmpl w:val="7B2261A8"/>
    <w:lvl w:ilvl="0" w:tplc="DD662CAE">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33266A33"/>
    <w:multiLevelType w:val="hybridMultilevel"/>
    <w:tmpl w:val="A114E5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33A03C9F"/>
    <w:multiLevelType w:val="hybridMultilevel"/>
    <w:tmpl w:val="9AD46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34770503"/>
    <w:multiLevelType w:val="hybridMultilevel"/>
    <w:tmpl w:val="C25261DE"/>
    <w:lvl w:ilvl="0" w:tplc="DD662CA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34EC1002"/>
    <w:multiLevelType w:val="hybridMultilevel"/>
    <w:tmpl w:val="9AF66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34F67005"/>
    <w:multiLevelType w:val="hybridMultilevel"/>
    <w:tmpl w:val="6E8692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35CC002E"/>
    <w:multiLevelType w:val="hybridMultilevel"/>
    <w:tmpl w:val="3D30E3B6"/>
    <w:lvl w:ilvl="0" w:tplc="DD662CAE">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8" w15:restartNumberingAfterBreak="0">
    <w:nsid w:val="36C30D01"/>
    <w:multiLevelType w:val="hybridMultilevel"/>
    <w:tmpl w:val="17F699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372247F6"/>
    <w:multiLevelType w:val="hybridMultilevel"/>
    <w:tmpl w:val="BF06FEBC"/>
    <w:lvl w:ilvl="0" w:tplc="DD662CAE">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383D286F"/>
    <w:multiLevelType w:val="hybridMultilevel"/>
    <w:tmpl w:val="EB12D064"/>
    <w:lvl w:ilvl="0" w:tplc="DD662CA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38694209"/>
    <w:multiLevelType w:val="hybridMultilevel"/>
    <w:tmpl w:val="2938A8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38DE5C71"/>
    <w:multiLevelType w:val="hybridMultilevel"/>
    <w:tmpl w:val="2B3022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3" w15:restartNumberingAfterBreak="0">
    <w:nsid w:val="3A713169"/>
    <w:multiLevelType w:val="hybridMultilevel"/>
    <w:tmpl w:val="A9FA54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3B35257E"/>
    <w:multiLevelType w:val="hybridMultilevel"/>
    <w:tmpl w:val="3022F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3C513047"/>
    <w:multiLevelType w:val="hybridMultilevel"/>
    <w:tmpl w:val="951AB244"/>
    <w:lvl w:ilvl="0" w:tplc="DD662CAE">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3C583B60"/>
    <w:multiLevelType w:val="hybridMultilevel"/>
    <w:tmpl w:val="42402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3D3F5E59"/>
    <w:multiLevelType w:val="hybridMultilevel"/>
    <w:tmpl w:val="6BBCA8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8" w15:restartNumberingAfterBreak="0">
    <w:nsid w:val="3DEB2EBE"/>
    <w:multiLevelType w:val="hybridMultilevel"/>
    <w:tmpl w:val="F5346F8A"/>
    <w:lvl w:ilvl="0" w:tplc="DD662CAE">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3DEF28A7"/>
    <w:multiLevelType w:val="hybridMultilevel"/>
    <w:tmpl w:val="A0AA0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3E766F1E"/>
    <w:multiLevelType w:val="hybridMultilevel"/>
    <w:tmpl w:val="5994D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3F3508EB"/>
    <w:multiLevelType w:val="hybridMultilevel"/>
    <w:tmpl w:val="B0763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40DF6180"/>
    <w:multiLevelType w:val="hybridMultilevel"/>
    <w:tmpl w:val="8E1A2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41326310"/>
    <w:multiLevelType w:val="hybridMultilevel"/>
    <w:tmpl w:val="69D8F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439602B6"/>
    <w:multiLevelType w:val="hybridMultilevel"/>
    <w:tmpl w:val="5CCA3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43E31BE8"/>
    <w:multiLevelType w:val="hybridMultilevel"/>
    <w:tmpl w:val="91F29E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46A03953"/>
    <w:multiLevelType w:val="hybridMultilevel"/>
    <w:tmpl w:val="B4A6C2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47942F26"/>
    <w:multiLevelType w:val="hybridMultilevel"/>
    <w:tmpl w:val="E078DB7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08" w15:restartNumberingAfterBreak="0">
    <w:nsid w:val="47BC4265"/>
    <w:multiLevelType w:val="hybridMultilevel"/>
    <w:tmpl w:val="C8B44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47EB339C"/>
    <w:multiLevelType w:val="hybridMultilevel"/>
    <w:tmpl w:val="554A6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48465CC7"/>
    <w:multiLevelType w:val="hybridMultilevel"/>
    <w:tmpl w:val="FDAE8412"/>
    <w:lvl w:ilvl="0" w:tplc="DD662CA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48D55C4E"/>
    <w:multiLevelType w:val="hybridMultilevel"/>
    <w:tmpl w:val="B3BCB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49017359"/>
    <w:multiLevelType w:val="hybridMultilevel"/>
    <w:tmpl w:val="45E84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49894906"/>
    <w:multiLevelType w:val="hybridMultilevel"/>
    <w:tmpl w:val="81ECA1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49AD2CDD"/>
    <w:multiLevelType w:val="hybridMultilevel"/>
    <w:tmpl w:val="CBE6E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4A0205AE"/>
    <w:multiLevelType w:val="hybridMultilevel"/>
    <w:tmpl w:val="39004406"/>
    <w:lvl w:ilvl="0" w:tplc="DD662CA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4A1A7CE7"/>
    <w:multiLevelType w:val="hybridMultilevel"/>
    <w:tmpl w:val="1B829BEE"/>
    <w:lvl w:ilvl="0" w:tplc="DD662CAE">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4B2D3459"/>
    <w:multiLevelType w:val="hybridMultilevel"/>
    <w:tmpl w:val="0008B1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4BDC748C"/>
    <w:multiLevelType w:val="hybridMultilevel"/>
    <w:tmpl w:val="692E72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4CD4206F"/>
    <w:multiLevelType w:val="hybridMultilevel"/>
    <w:tmpl w:val="EA1CD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4CD97824"/>
    <w:multiLevelType w:val="hybridMultilevel"/>
    <w:tmpl w:val="BCDE2656"/>
    <w:lvl w:ilvl="0" w:tplc="DD662CAE">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4D270E13"/>
    <w:multiLevelType w:val="hybridMultilevel"/>
    <w:tmpl w:val="5554E2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4D336408"/>
    <w:multiLevelType w:val="hybridMultilevel"/>
    <w:tmpl w:val="C5087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4DA60D1D"/>
    <w:multiLevelType w:val="hybridMultilevel"/>
    <w:tmpl w:val="A1F010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4E30486B"/>
    <w:multiLevelType w:val="hybridMultilevel"/>
    <w:tmpl w:val="F9085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4E597A87"/>
    <w:multiLevelType w:val="hybridMultilevel"/>
    <w:tmpl w:val="40DEEC1E"/>
    <w:lvl w:ilvl="0" w:tplc="DD662CAE">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4F0D758F"/>
    <w:multiLevelType w:val="hybridMultilevel"/>
    <w:tmpl w:val="87D45C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505B7BCA"/>
    <w:multiLevelType w:val="hybridMultilevel"/>
    <w:tmpl w:val="14740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509245EB"/>
    <w:multiLevelType w:val="hybridMultilevel"/>
    <w:tmpl w:val="163A1A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51766F16"/>
    <w:multiLevelType w:val="hybridMultilevel"/>
    <w:tmpl w:val="DE2CB8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51847534"/>
    <w:multiLevelType w:val="hybridMultilevel"/>
    <w:tmpl w:val="43BE4D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5342592D"/>
    <w:multiLevelType w:val="hybridMultilevel"/>
    <w:tmpl w:val="A6C2D15E"/>
    <w:lvl w:ilvl="0" w:tplc="DD662CAE">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54587FA0"/>
    <w:multiLevelType w:val="hybridMultilevel"/>
    <w:tmpl w:val="DA381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55E7491E"/>
    <w:multiLevelType w:val="hybridMultilevel"/>
    <w:tmpl w:val="6DC6AF36"/>
    <w:lvl w:ilvl="0" w:tplc="DD662CAE">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56677217"/>
    <w:multiLevelType w:val="hybridMultilevel"/>
    <w:tmpl w:val="7F0C6000"/>
    <w:lvl w:ilvl="0" w:tplc="DD662CA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58A92393"/>
    <w:multiLevelType w:val="hybridMultilevel"/>
    <w:tmpl w:val="D1DC8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58C67EE8"/>
    <w:multiLevelType w:val="hybridMultilevel"/>
    <w:tmpl w:val="D4DA5F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5B5C1094"/>
    <w:multiLevelType w:val="hybridMultilevel"/>
    <w:tmpl w:val="7990274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8" w15:restartNumberingAfterBreak="0">
    <w:nsid w:val="5BB90620"/>
    <w:multiLevelType w:val="hybridMultilevel"/>
    <w:tmpl w:val="CD76CC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5CDF2DED"/>
    <w:multiLevelType w:val="hybridMultilevel"/>
    <w:tmpl w:val="4FC46BBE"/>
    <w:lvl w:ilvl="0" w:tplc="DD662CA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5EDC674C"/>
    <w:multiLevelType w:val="hybridMultilevel"/>
    <w:tmpl w:val="C7D848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5F005C1D"/>
    <w:multiLevelType w:val="hybridMultilevel"/>
    <w:tmpl w:val="761CA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5F4235BC"/>
    <w:multiLevelType w:val="hybridMultilevel"/>
    <w:tmpl w:val="3938A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607376BA"/>
    <w:multiLevelType w:val="hybridMultilevel"/>
    <w:tmpl w:val="096E2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613B5565"/>
    <w:multiLevelType w:val="hybridMultilevel"/>
    <w:tmpl w:val="986E5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624379D8"/>
    <w:multiLevelType w:val="hybridMultilevel"/>
    <w:tmpl w:val="378421FE"/>
    <w:lvl w:ilvl="0" w:tplc="DD662CA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62680128"/>
    <w:multiLevelType w:val="hybridMultilevel"/>
    <w:tmpl w:val="D396C0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628314E1"/>
    <w:multiLevelType w:val="hybridMultilevel"/>
    <w:tmpl w:val="6E24E7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644A3830"/>
    <w:multiLevelType w:val="hybridMultilevel"/>
    <w:tmpl w:val="9FBA10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9" w15:restartNumberingAfterBreak="0">
    <w:nsid w:val="64B25582"/>
    <w:multiLevelType w:val="hybridMultilevel"/>
    <w:tmpl w:val="57F48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656B0BDE"/>
    <w:multiLevelType w:val="hybridMultilevel"/>
    <w:tmpl w:val="692E72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659134A9"/>
    <w:multiLevelType w:val="hybridMultilevel"/>
    <w:tmpl w:val="07F24A7C"/>
    <w:lvl w:ilvl="0" w:tplc="DD662CAE">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661B6D42"/>
    <w:multiLevelType w:val="hybridMultilevel"/>
    <w:tmpl w:val="A34AFC0A"/>
    <w:lvl w:ilvl="0" w:tplc="DD662CAE">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66593390"/>
    <w:multiLevelType w:val="hybridMultilevel"/>
    <w:tmpl w:val="D5547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66773158"/>
    <w:multiLevelType w:val="hybridMultilevel"/>
    <w:tmpl w:val="8974A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66F76CD6"/>
    <w:multiLevelType w:val="hybridMultilevel"/>
    <w:tmpl w:val="13063E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67F7315D"/>
    <w:multiLevelType w:val="hybridMultilevel"/>
    <w:tmpl w:val="00622BA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7" w15:restartNumberingAfterBreak="0">
    <w:nsid w:val="6951097E"/>
    <w:multiLevelType w:val="hybridMultilevel"/>
    <w:tmpl w:val="A92A5A0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8" w15:restartNumberingAfterBreak="0">
    <w:nsid w:val="6A0E6AE0"/>
    <w:multiLevelType w:val="hybridMultilevel"/>
    <w:tmpl w:val="CBE6D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6A800B97"/>
    <w:multiLevelType w:val="hybridMultilevel"/>
    <w:tmpl w:val="ACAE1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6BFA2304"/>
    <w:multiLevelType w:val="hybridMultilevel"/>
    <w:tmpl w:val="301C2584"/>
    <w:lvl w:ilvl="0" w:tplc="DD662CA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6D7A41B1"/>
    <w:multiLevelType w:val="hybridMultilevel"/>
    <w:tmpl w:val="E7345B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6E806958"/>
    <w:multiLevelType w:val="hybridMultilevel"/>
    <w:tmpl w:val="4AB2EE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706770E5"/>
    <w:multiLevelType w:val="hybridMultilevel"/>
    <w:tmpl w:val="C974E32E"/>
    <w:lvl w:ilvl="0" w:tplc="DD662CA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70A54479"/>
    <w:multiLevelType w:val="hybridMultilevel"/>
    <w:tmpl w:val="2BAE12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15:restartNumberingAfterBreak="0">
    <w:nsid w:val="71953D37"/>
    <w:multiLevelType w:val="hybridMultilevel"/>
    <w:tmpl w:val="4D5E7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15:restartNumberingAfterBreak="0">
    <w:nsid w:val="72917BBD"/>
    <w:multiLevelType w:val="hybridMultilevel"/>
    <w:tmpl w:val="BF7ED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15:restartNumberingAfterBreak="0">
    <w:nsid w:val="736B1FD8"/>
    <w:multiLevelType w:val="hybridMultilevel"/>
    <w:tmpl w:val="CC30FE74"/>
    <w:lvl w:ilvl="0" w:tplc="DD662CA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15:restartNumberingAfterBreak="0">
    <w:nsid w:val="73901D3B"/>
    <w:multiLevelType w:val="hybridMultilevel"/>
    <w:tmpl w:val="2ACC5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15:restartNumberingAfterBreak="0">
    <w:nsid w:val="754D673D"/>
    <w:multiLevelType w:val="hybridMultilevel"/>
    <w:tmpl w:val="CF349C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7561666F"/>
    <w:multiLevelType w:val="hybridMultilevel"/>
    <w:tmpl w:val="F7344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15:restartNumberingAfterBreak="0">
    <w:nsid w:val="765B5255"/>
    <w:multiLevelType w:val="hybridMultilevel"/>
    <w:tmpl w:val="D5886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15:restartNumberingAfterBreak="0">
    <w:nsid w:val="76735887"/>
    <w:multiLevelType w:val="hybridMultilevel"/>
    <w:tmpl w:val="03DA3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769A3CE2"/>
    <w:multiLevelType w:val="hybridMultilevel"/>
    <w:tmpl w:val="96EA355C"/>
    <w:lvl w:ilvl="0" w:tplc="10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B2A614C6">
      <w:numFmt w:val="bullet"/>
      <w:lvlText w:val="-"/>
      <w:lvlJc w:val="left"/>
      <w:pPr>
        <w:ind w:left="3600" w:hanging="360"/>
      </w:pPr>
      <w:rPr>
        <w:rFonts w:ascii="Calibri" w:eastAsiaTheme="minorEastAsia" w:hAnsi="Calibri" w:cs="Calibri"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77037DDC"/>
    <w:multiLevelType w:val="hybridMultilevel"/>
    <w:tmpl w:val="79868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15:restartNumberingAfterBreak="0">
    <w:nsid w:val="7AB1254B"/>
    <w:multiLevelType w:val="hybridMultilevel"/>
    <w:tmpl w:val="B904497E"/>
    <w:lvl w:ilvl="0" w:tplc="DD662CAE">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7AB71082"/>
    <w:multiLevelType w:val="hybridMultilevel"/>
    <w:tmpl w:val="FFB09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7AEA2C09"/>
    <w:multiLevelType w:val="hybridMultilevel"/>
    <w:tmpl w:val="016A9E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7B997E88"/>
    <w:multiLevelType w:val="hybridMultilevel"/>
    <w:tmpl w:val="D76CC89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9" w15:restartNumberingAfterBreak="0">
    <w:nsid w:val="7C786805"/>
    <w:multiLevelType w:val="hybridMultilevel"/>
    <w:tmpl w:val="A2425C04"/>
    <w:lvl w:ilvl="0" w:tplc="DD662CAE">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15:restartNumberingAfterBreak="0">
    <w:nsid w:val="7C8847A7"/>
    <w:multiLevelType w:val="hybridMultilevel"/>
    <w:tmpl w:val="33D4AC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7C89567B"/>
    <w:multiLevelType w:val="hybridMultilevel"/>
    <w:tmpl w:val="0F80FA50"/>
    <w:lvl w:ilvl="0" w:tplc="DD662CAE">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8"/>
  </w:num>
  <w:num w:numId="2">
    <w:abstractNumId w:val="148"/>
  </w:num>
  <w:num w:numId="3">
    <w:abstractNumId w:val="14"/>
  </w:num>
  <w:num w:numId="4">
    <w:abstractNumId w:val="178"/>
  </w:num>
  <w:num w:numId="5">
    <w:abstractNumId w:val="0"/>
  </w:num>
  <w:num w:numId="6">
    <w:abstractNumId w:val="88"/>
  </w:num>
  <w:num w:numId="7">
    <w:abstractNumId w:val="2"/>
  </w:num>
  <w:num w:numId="8">
    <w:abstractNumId w:val="162"/>
  </w:num>
  <w:num w:numId="9">
    <w:abstractNumId w:val="123"/>
  </w:num>
  <w:num w:numId="10">
    <w:abstractNumId w:val="130"/>
  </w:num>
  <w:num w:numId="11">
    <w:abstractNumId w:val="150"/>
  </w:num>
  <w:num w:numId="12">
    <w:abstractNumId w:val="92"/>
  </w:num>
  <w:num w:numId="13">
    <w:abstractNumId w:val="65"/>
  </w:num>
  <w:num w:numId="14">
    <w:abstractNumId w:val="127"/>
  </w:num>
  <w:num w:numId="15">
    <w:abstractNumId w:val="70"/>
  </w:num>
  <w:num w:numId="16">
    <w:abstractNumId w:val="124"/>
  </w:num>
  <w:num w:numId="17">
    <w:abstractNumId w:val="122"/>
  </w:num>
  <w:num w:numId="18">
    <w:abstractNumId w:val="36"/>
  </w:num>
  <w:num w:numId="19">
    <w:abstractNumId w:val="84"/>
  </w:num>
  <w:num w:numId="20">
    <w:abstractNumId w:val="118"/>
  </w:num>
  <w:num w:numId="21">
    <w:abstractNumId w:val="12"/>
  </w:num>
  <w:num w:numId="22">
    <w:abstractNumId w:val="145"/>
  </w:num>
  <w:num w:numId="23">
    <w:abstractNumId w:val="9"/>
  </w:num>
  <w:num w:numId="24">
    <w:abstractNumId w:val="90"/>
  </w:num>
  <w:num w:numId="25">
    <w:abstractNumId w:val="160"/>
  </w:num>
  <w:num w:numId="26">
    <w:abstractNumId w:val="23"/>
  </w:num>
  <w:num w:numId="27">
    <w:abstractNumId w:val="60"/>
  </w:num>
  <w:num w:numId="28">
    <w:abstractNumId w:val="30"/>
  </w:num>
  <w:num w:numId="29">
    <w:abstractNumId w:val="21"/>
  </w:num>
  <w:num w:numId="30">
    <w:abstractNumId w:val="151"/>
  </w:num>
  <w:num w:numId="31">
    <w:abstractNumId w:val="152"/>
  </w:num>
  <w:num w:numId="32">
    <w:abstractNumId w:val="61"/>
  </w:num>
  <w:num w:numId="33">
    <w:abstractNumId w:val="180"/>
  </w:num>
  <w:num w:numId="34">
    <w:abstractNumId w:val="175"/>
  </w:num>
  <w:num w:numId="35">
    <w:abstractNumId w:val="110"/>
  </w:num>
  <w:num w:numId="36">
    <w:abstractNumId w:val="51"/>
  </w:num>
  <w:num w:numId="37">
    <w:abstractNumId w:val="20"/>
  </w:num>
  <w:num w:numId="38">
    <w:abstractNumId w:val="181"/>
  </w:num>
  <w:num w:numId="39">
    <w:abstractNumId w:val="16"/>
  </w:num>
  <w:num w:numId="40">
    <w:abstractNumId w:val="49"/>
  </w:num>
  <w:num w:numId="41">
    <w:abstractNumId w:val="116"/>
  </w:num>
  <w:num w:numId="42">
    <w:abstractNumId w:val="87"/>
  </w:num>
  <w:num w:numId="43">
    <w:abstractNumId w:val="106"/>
  </w:num>
  <w:num w:numId="44">
    <w:abstractNumId w:val="98"/>
  </w:num>
  <w:num w:numId="45">
    <w:abstractNumId w:val="37"/>
  </w:num>
  <w:num w:numId="46">
    <w:abstractNumId w:val="24"/>
  </w:num>
  <w:num w:numId="47">
    <w:abstractNumId w:val="95"/>
  </w:num>
  <w:num w:numId="48">
    <w:abstractNumId w:val="131"/>
  </w:num>
  <w:num w:numId="49">
    <w:abstractNumId w:val="133"/>
  </w:num>
  <w:num w:numId="50">
    <w:abstractNumId w:val="179"/>
  </w:num>
  <w:num w:numId="51">
    <w:abstractNumId w:val="6"/>
  </w:num>
  <w:num w:numId="52">
    <w:abstractNumId w:val="120"/>
  </w:num>
  <w:num w:numId="53">
    <w:abstractNumId w:val="48"/>
  </w:num>
  <w:num w:numId="54">
    <w:abstractNumId w:val="139"/>
  </w:num>
  <w:num w:numId="55">
    <w:abstractNumId w:val="89"/>
  </w:num>
  <w:num w:numId="56">
    <w:abstractNumId w:val="163"/>
  </w:num>
  <w:num w:numId="57">
    <w:abstractNumId w:val="32"/>
  </w:num>
  <w:num w:numId="58">
    <w:abstractNumId w:val="43"/>
  </w:num>
  <w:num w:numId="59">
    <w:abstractNumId w:val="134"/>
  </w:num>
  <w:num w:numId="60">
    <w:abstractNumId w:val="115"/>
  </w:num>
  <w:num w:numId="61">
    <w:abstractNumId w:val="19"/>
  </w:num>
  <w:num w:numId="62">
    <w:abstractNumId w:val="22"/>
  </w:num>
  <w:num w:numId="63">
    <w:abstractNumId w:val="167"/>
  </w:num>
  <w:num w:numId="64">
    <w:abstractNumId w:val="119"/>
  </w:num>
  <w:num w:numId="65">
    <w:abstractNumId w:val="74"/>
  </w:num>
  <w:num w:numId="66">
    <w:abstractNumId w:val="11"/>
  </w:num>
  <w:num w:numId="67">
    <w:abstractNumId w:val="97"/>
  </w:num>
  <w:num w:numId="68">
    <w:abstractNumId w:val="159"/>
  </w:num>
  <w:num w:numId="69">
    <w:abstractNumId w:val="4"/>
  </w:num>
  <w:num w:numId="70">
    <w:abstractNumId w:val="117"/>
  </w:num>
  <w:num w:numId="71">
    <w:abstractNumId w:val="93"/>
  </w:num>
  <w:num w:numId="72">
    <w:abstractNumId w:val="140"/>
  </w:num>
  <w:num w:numId="73">
    <w:abstractNumId w:val="166"/>
  </w:num>
  <w:num w:numId="74">
    <w:abstractNumId w:val="144"/>
  </w:num>
  <w:num w:numId="75">
    <w:abstractNumId w:val="114"/>
  </w:num>
  <w:num w:numId="76">
    <w:abstractNumId w:val="136"/>
  </w:num>
  <w:num w:numId="77">
    <w:abstractNumId w:val="47"/>
  </w:num>
  <w:num w:numId="78">
    <w:abstractNumId w:val="156"/>
  </w:num>
  <w:num w:numId="79">
    <w:abstractNumId w:val="67"/>
  </w:num>
  <w:num w:numId="80">
    <w:abstractNumId w:val="39"/>
  </w:num>
  <w:num w:numId="81">
    <w:abstractNumId w:val="3"/>
  </w:num>
  <w:num w:numId="82">
    <w:abstractNumId w:val="1"/>
  </w:num>
  <w:num w:numId="83">
    <w:abstractNumId w:val="29"/>
  </w:num>
  <w:num w:numId="84">
    <w:abstractNumId w:val="94"/>
  </w:num>
  <w:num w:numId="85">
    <w:abstractNumId w:val="26"/>
  </w:num>
  <w:num w:numId="86">
    <w:abstractNumId w:val="174"/>
  </w:num>
  <w:num w:numId="87">
    <w:abstractNumId w:val="170"/>
  </w:num>
  <w:num w:numId="88">
    <w:abstractNumId w:val="46"/>
  </w:num>
  <w:num w:numId="89">
    <w:abstractNumId w:val="50"/>
  </w:num>
  <w:num w:numId="90">
    <w:abstractNumId w:val="154"/>
  </w:num>
  <w:num w:numId="91">
    <w:abstractNumId w:val="17"/>
  </w:num>
  <w:num w:numId="92">
    <w:abstractNumId w:val="53"/>
  </w:num>
  <w:num w:numId="93">
    <w:abstractNumId w:val="161"/>
  </w:num>
  <w:num w:numId="94">
    <w:abstractNumId w:val="104"/>
  </w:num>
  <w:num w:numId="95">
    <w:abstractNumId w:val="33"/>
  </w:num>
  <w:num w:numId="96">
    <w:abstractNumId w:val="57"/>
  </w:num>
  <w:num w:numId="97">
    <w:abstractNumId w:val="135"/>
  </w:num>
  <w:num w:numId="98">
    <w:abstractNumId w:val="54"/>
  </w:num>
  <w:num w:numId="99">
    <w:abstractNumId w:val="83"/>
  </w:num>
  <w:num w:numId="100">
    <w:abstractNumId w:val="56"/>
  </w:num>
  <w:num w:numId="101">
    <w:abstractNumId w:val="146"/>
  </w:num>
  <w:num w:numId="102">
    <w:abstractNumId w:val="172"/>
  </w:num>
  <w:num w:numId="103">
    <w:abstractNumId w:val="102"/>
  </w:num>
  <w:num w:numId="104">
    <w:abstractNumId w:val="40"/>
  </w:num>
  <w:num w:numId="105">
    <w:abstractNumId w:val="78"/>
  </w:num>
  <w:num w:numId="106">
    <w:abstractNumId w:val="113"/>
  </w:num>
  <w:num w:numId="107">
    <w:abstractNumId w:val="99"/>
  </w:num>
  <w:num w:numId="108">
    <w:abstractNumId w:val="52"/>
  </w:num>
  <w:num w:numId="109">
    <w:abstractNumId w:val="171"/>
  </w:num>
  <w:num w:numId="110">
    <w:abstractNumId w:val="45"/>
  </w:num>
  <w:num w:numId="111">
    <w:abstractNumId w:val="44"/>
  </w:num>
  <w:num w:numId="112">
    <w:abstractNumId w:val="138"/>
  </w:num>
  <w:num w:numId="113">
    <w:abstractNumId w:val="41"/>
  </w:num>
  <w:num w:numId="114">
    <w:abstractNumId w:val="132"/>
  </w:num>
  <w:num w:numId="115">
    <w:abstractNumId w:val="169"/>
  </w:num>
  <w:num w:numId="116">
    <w:abstractNumId w:val="121"/>
  </w:num>
  <w:num w:numId="117">
    <w:abstractNumId w:val="153"/>
  </w:num>
  <w:num w:numId="118">
    <w:abstractNumId w:val="79"/>
  </w:num>
  <w:num w:numId="119">
    <w:abstractNumId w:val="62"/>
  </w:num>
  <w:num w:numId="120">
    <w:abstractNumId w:val="5"/>
  </w:num>
  <w:num w:numId="121">
    <w:abstractNumId w:val="55"/>
  </w:num>
  <w:num w:numId="122">
    <w:abstractNumId w:val="10"/>
  </w:num>
  <w:num w:numId="123">
    <w:abstractNumId w:val="25"/>
  </w:num>
  <w:num w:numId="124">
    <w:abstractNumId w:val="82"/>
  </w:num>
  <w:num w:numId="125">
    <w:abstractNumId w:val="101"/>
  </w:num>
  <w:num w:numId="126">
    <w:abstractNumId w:val="76"/>
  </w:num>
  <w:num w:numId="127">
    <w:abstractNumId w:val="165"/>
  </w:num>
  <w:num w:numId="128">
    <w:abstractNumId w:val="164"/>
  </w:num>
  <w:num w:numId="129">
    <w:abstractNumId w:val="108"/>
  </w:num>
  <w:num w:numId="130">
    <w:abstractNumId w:val="27"/>
  </w:num>
  <w:num w:numId="131">
    <w:abstractNumId w:val="64"/>
  </w:num>
  <w:num w:numId="132">
    <w:abstractNumId w:val="8"/>
  </w:num>
  <w:num w:numId="133">
    <w:abstractNumId w:val="59"/>
  </w:num>
  <w:num w:numId="134">
    <w:abstractNumId w:val="75"/>
  </w:num>
  <w:num w:numId="135">
    <w:abstractNumId w:val="13"/>
  </w:num>
  <w:num w:numId="136">
    <w:abstractNumId w:val="143"/>
  </w:num>
  <w:num w:numId="137">
    <w:abstractNumId w:val="15"/>
  </w:num>
  <w:num w:numId="138">
    <w:abstractNumId w:val="105"/>
  </w:num>
  <w:num w:numId="139">
    <w:abstractNumId w:val="137"/>
  </w:num>
  <w:num w:numId="140">
    <w:abstractNumId w:val="85"/>
  </w:num>
  <w:num w:numId="141">
    <w:abstractNumId w:val="157"/>
  </w:num>
  <w:num w:numId="142">
    <w:abstractNumId w:val="68"/>
  </w:num>
  <w:num w:numId="143">
    <w:abstractNumId w:val="129"/>
  </w:num>
  <w:num w:numId="144">
    <w:abstractNumId w:val="80"/>
  </w:num>
  <w:num w:numId="145">
    <w:abstractNumId w:val="155"/>
  </w:num>
  <w:num w:numId="146">
    <w:abstractNumId w:val="176"/>
  </w:num>
  <w:num w:numId="147">
    <w:abstractNumId w:val="18"/>
  </w:num>
  <w:num w:numId="148">
    <w:abstractNumId w:val="38"/>
  </w:num>
  <w:num w:numId="149">
    <w:abstractNumId w:val="141"/>
  </w:num>
  <w:num w:numId="150">
    <w:abstractNumId w:val="100"/>
  </w:num>
  <w:num w:numId="151">
    <w:abstractNumId w:val="63"/>
  </w:num>
  <w:num w:numId="152">
    <w:abstractNumId w:val="42"/>
  </w:num>
  <w:num w:numId="153">
    <w:abstractNumId w:val="142"/>
  </w:num>
  <w:num w:numId="154">
    <w:abstractNumId w:val="158"/>
  </w:num>
  <w:num w:numId="155">
    <w:abstractNumId w:val="73"/>
  </w:num>
  <w:num w:numId="156">
    <w:abstractNumId w:val="107"/>
  </w:num>
  <w:num w:numId="157">
    <w:abstractNumId w:val="126"/>
  </w:num>
  <w:num w:numId="158">
    <w:abstractNumId w:val="173"/>
  </w:num>
  <w:num w:numId="159">
    <w:abstractNumId w:val="177"/>
  </w:num>
  <w:num w:numId="160">
    <w:abstractNumId w:val="86"/>
  </w:num>
  <w:num w:numId="161">
    <w:abstractNumId w:val="34"/>
  </w:num>
  <w:num w:numId="162">
    <w:abstractNumId w:val="111"/>
  </w:num>
  <w:num w:numId="163">
    <w:abstractNumId w:val="35"/>
  </w:num>
  <w:num w:numId="164">
    <w:abstractNumId w:val="109"/>
  </w:num>
  <w:num w:numId="165">
    <w:abstractNumId w:val="168"/>
  </w:num>
  <w:num w:numId="166">
    <w:abstractNumId w:val="7"/>
  </w:num>
  <w:num w:numId="167">
    <w:abstractNumId w:val="128"/>
  </w:num>
  <w:num w:numId="168">
    <w:abstractNumId w:val="147"/>
  </w:num>
  <w:num w:numId="169">
    <w:abstractNumId w:val="149"/>
  </w:num>
  <w:num w:numId="170">
    <w:abstractNumId w:val="103"/>
  </w:num>
  <w:num w:numId="171">
    <w:abstractNumId w:val="125"/>
  </w:num>
  <w:num w:numId="172">
    <w:abstractNumId w:val="91"/>
  </w:num>
  <w:num w:numId="173">
    <w:abstractNumId w:val="81"/>
  </w:num>
  <w:num w:numId="174">
    <w:abstractNumId w:val="31"/>
  </w:num>
  <w:num w:numId="175">
    <w:abstractNumId w:val="77"/>
  </w:num>
  <w:num w:numId="176">
    <w:abstractNumId w:val="66"/>
  </w:num>
  <w:num w:numId="177">
    <w:abstractNumId w:val="69"/>
  </w:num>
  <w:num w:numId="178">
    <w:abstractNumId w:val="96"/>
  </w:num>
  <w:num w:numId="179">
    <w:abstractNumId w:val="112"/>
  </w:num>
  <w:num w:numId="180">
    <w:abstractNumId w:val="28"/>
  </w:num>
  <w:num w:numId="181">
    <w:abstractNumId w:val="72"/>
  </w:num>
  <w:num w:numId="182">
    <w:abstractNumId w:val="71"/>
  </w:num>
  <w:numIdMacAtCleanup w:val="1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7A61"/>
    <w:rsid w:val="0000178D"/>
    <w:rsid w:val="000045C0"/>
    <w:rsid w:val="0001117F"/>
    <w:rsid w:val="00011696"/>
    <w:rsid w:val="00011A46"/>
    <w:rsid w:val="00011AB7"/>
    <w:rsid w:val="00013795"/>
    <w:rsid w:val="00015016"/>
    <w:rsid w:val="00015C82"/>
    <w:rsid w:val="0002036A"/>
    <w:rsid w:val="000203B7"/>
    <w:rsid w:val="000213E7"/>
    <w:rsid w:val="000271C0"/>
    <w:rsid w:val="00032DD0"/>
    <w:rsid w:val="00032F74"/>
    <w:rsid w:val="00033DE6"/>
    <w:rsid w:val="00037075"/>
    <w:rsid w:val="00041BFA"/>
    <w:rsid w:val="0004318D"/>
    <w:rsid w:val="00043DBE"/>
    <w:rsid w:val="00044880"/>
    <w:rsid w:val="00045E61"/>
    <w:rsid w:val="00050B80"/>
    <w:rsid w:val="00055675"/>
    <w:rsid w:val="00055C06"/>
    <w:rsid w:val="00061EF4"/>
    <w:rsid w:val="00062999"/>
    <w:rsid w:val="00072317"/>
    <w:rsid w:val="00072F31"/>
    <w:rsid w:val="000751B6"/>
    <w:rsid w:val="00075444"/>
    <w:rsid w:val="00077237"/>
    <w:rsid w:val="00080C2C"/>
    <w:rsid w:val="00080C67"/>
    <w:rsid w:val="000811B6"/>
    <w:rsid w:val="00083542"/>
    <w:rsid w:val="0008489D"/>
    <w:rsid w:val="00087420"/>
    <w:rsid w:val="00087EF5"/>
    <w:rsid w:val="000927F2"/>
    <w:rsid w:val="0009357C"/>
    <w:rsid w:val="00097AC2"/>
    <w:rsid w:val="000B61AE"/>
    <w:rsid w:val="000C1F84"/>
    <w:rsid w:val="000C25D3"/>
    <w:rsid w:val="000C4140"/>
    <w:rsid w:val="000C44B6"/>
    <w:rsid w:val="000C51C8"/>
    <w:rsid w:val="000C7636"/>
    <w:rsid w:val="000D0F72"/>
    <w:rsid w:val="000D1878"/>
    <w:rsid w:val="000D4500"/>
    <w:rsid w:val="000D54E9"/>
    <w:rsid w:val="000D735D"/>
    <w:rsid w:val="000E031C"/>
    <w:rsid w:val="000E2D7A"/>
    <w:rsid w:val="000E3B00"/>
    <w:rsid w:val="000E3CB1"/>
    <w:rsid w:val="000F3879"/>
    <w:rsid w:val="00103685"/>
    <w:rsid w:val="001122A7"/>
    <w:rsid w:val="00113FAB"/>
    <w:rsid w:val="00123533"/>
    <w:rsid w:val="0012444B"/>
    <w:rsid w:val="00126C46"/>
    <w:rsid w:val="00126F7B"/>
    <w:rsid w:val="0013252A"/>
    <w:rsid w:val="001328E1"/>
    <w:rsid w:val="00137794"/>
    <w:rsid w:val="00141FDC"/>
    <w:rsid w:val="001436DD"/>
    <w:rsid w:val="0014376E"/>
    <w:rsid w:val="00143E7F"/>
    <w:rsid w:val="00154356"/>
    <w:rsid w:val="00156DA6"/>
    <w:rsid w:val="00160F99"/>
    <w:rsid w:val="00161F2C"/>
    <w:rsid w:val="001622E8"/>
    <w:rsid w:val="001629CA"/>
    <w:rsid w:val="001638EA"/>
    <w:rsid w:val="00165122"/>
    <w:rsid w:val="00170400"/>
    <w:rsid w:val="00172075"/>
    <w:rsid w:val="001724D7"/>
    <w:rsid w:val="0017311B"/>
    <w:rsid w:val="00174840"/>
    <w:rsid w:val="001752DC"/>
    <w:rsid w:val="00175CD8"/>
    <w:rsid w:val="00176D2E"/>
    <w:rsid w:val="0017741C"/>
    <w:rsid w:val="001856FD"/>
    <w:rsid w:val="001874CC"/>
    <w:rsid w:val="00191397"/>
    <w:rsid w:val="00195A74"/>
    <w:rsid w:val="001A1791"/>
    <w:rsid w:val="001A391F"/>
    <w:rsid w:val="001A5317"/>
    <w:rsid w:val="001A6B12"/>
    <w:rsid w:val="001A7D3E"/>
    <w:rsid w:val="001B5CA8"/>
    <w:rsid w:val="001C269A"/>
    <w:rsid w:val="001C26FB"/>
    <w:rsid w:val="001C54C2"/>
    <w:rsid w:val="001D3AA9"/>
    <w:rsid w:val="001D471A"/>
    <w:rsid w:val="001D5BD6"/>
    <w:rsid w:val="001D5E2C"/>
    <w:rsid w:val="001D7F3B"/>
    <w:rsid w:val="001E0D9B"/>
    <w:rsid w:val="001E17BD"/>
    <w:rsid w:val="001E1F22"/>
    <w:rsid w:val="001E3DB5"/>
    <w:rsid w:val="001E5562"/>
    <w:rsid w:val="001E7285"/>
    <w:rsid w:val="001E748E"/>
    <w:rsid w:val="001F199C"/>
    <w:rsid w:val="001F1F8B"/>
    <w:rsid w:val="001F2299"/>
    <w:rsid w:val="001F5D21"/>
    <w:rsid w:val="00200161"/>
    <w:rsid w:val="00204DA1"/>
    <w:rsid w:val="00205AD9"/>
    <w:rsid w:val="0020633B"/>
    <w:rsid w:val="00207347"/>
    <w:rsid w:val="00215C63"/>
    <w:rsid w:val="002178AD"/>
    <w:rsid w:val="00222AF4"/>
    <w:rsid w:val="0022359E"/>
    <w:rsid w:val="00225487"/>
    <w:rsid w:val="00226028"/>
    <w:rsid w:val="002267ED"/>
    <w:rsid w:val="0023227D"/>
    <w:rsid w:val="00234A38"/>
    <w:rsid w:val="002460F5"/>
    <w:rsid w:val="00247FD3"/>
    <w:rsid w:val="00250C73"/>
    <w:rsid w:val="002538DD"/>
    <w:rsid w:val="00255624"/>
    <w:rsid w:val="00255B0A"/>
    <w:rsid w:val="0026023B"/>
    <w:rsid w:val="00261B8E"/>
    <w:rsid w:val="002622B5"/>
    <w:rsid w:val="00267A80"/>
    <w:rsid w:val="00270CC6"/>
    <w:rsid w:val="00272804"/>
    <w:rsid w:val="00273A75"/>
    <w:rsid w:val="00273DCE"/>
    <w:rsid w:val="00274272"/>
    <w:rsid w:val="00276269"/>
    <w:rsid w:val="0027698F"/>
    <w:rsid w:val="00280C3E"/>
    <w:rsid w:val="00281D21"/>
    <w:rsid w:val="00283B8E"/>
    <w:rsid w:val="00291566"/>
    <w:rsid w:val="0029420E"/>
    <w:rsid w:val="002A031C"/>
    <w:rsid w:val="002A2B66"/>
    <w:rsid w:val="002A60ED"/>
    <w:rsid w:val="002B0840"/>
    <w:rsid w:val="002B7A61"/>
    <w:rsid w:val="002C6640"/>
    <w:rsid w:val="002C78AE"/>
    <w:rsid w:val="002E016C"/>
    <w:rsid w:val="002E3B6A"/>
    <w:rsid w:val="002F1857"/>
    <w:rsid w:val="00300038"/>
    <w:rsid w:val="003025F6"/>
    <w:rsid w:val="00305F08"/>
    <w:rsid w:val="00311151"/>
    <w:rsid w:val="00311A6A"/>
    <w:rsid w:val="003142B4"/>
    <w:rsid w:val="003163DE"/>
    <w:rsid w:val="00322ACB"/>
    <w:rsid w:val="00327FA5"/>
    <w:rsid w:val="003338EC"/>
    <w:rsid w:val="00333ED5"/>
    <w:rsid w:val="003342C5"/>
    <w:rsid w:val="00334D5C"/>
    <w:rsid w:val="00336EC7"/>
    <w:rsid w:val="003374BA"/>
    <w:rsid w:val="00337CE0"/>
    <w:rsid w:val="003430CB"/>
    <w:rsid w:val="003434C5"/>
    <w:rsid w:val="00346D57"/>
    <w:rsid w:val="00347592"/>
    <w:rsid w:val="00352380"/>
    <w:rsid w:val="0035251F"/>
    <w:rsid w:val="00356665"/>
    <w:rsid w:val="003579F1"/>
    <w:rsid w:val="00364B52"/>
    <w:rsid w:val="00365302"/>
    <w:rsid w:val="00374DA2"/>
    <w:rsid w:val="0037640E"/>
    <w:rsid w:val="00383FBA"/>
    <w:rsid w:val="003855FC"/>
    <w:rsid w:val="00387883"/>
    <w:rsid w:val="003950A5"/>
    <w:rsid w:val="003A25F7"/>
    <w:rsid w:val="003A4989"/>
    <w:rsid w:val="003A5DBC"/>
    <w:rsid w:val="003A5E08"/>
    <w:rsid w:val="003B0403"/>
    <w:rsid w:val="003B0B70"/>
    <w:rsid w:val="003B514A"/>
    <w:rsid w:val="003B5C41"/>
    <w:rsid w:val="003B7156"/>
    <w:rsid w:val="003C16A2"/>
    <w:rsid w:val="003C3459"/>
    <w:rsid w:val="003C357D"/>
    <w:rsid w:val="003C3C78"/>
    <w:rsid w:val="003C6E25"/>
    <w:rsid w:val="003E322B"/>
    <w:rsid w:val="003E38CD"/>
    <w:rsid w:val="003E4BBC"/>
    <w:rsid w:val="003F0FB6"/>
    <w:rsid w:val="003F1064"/>
    <w:rsid w:val="003F15DE"/>
    <w:rsid w:val="004003B5"/>
    <w:rsid w:val="004041F8"/>
    <w:rsid w:val="00404AE1"/>
    <w:rsid w:val="00406B59"/>
    <w:rsid w:val="00411AF0"/>
    <w:rsid w:val="0041215E"/>
    <w:rsid w:val="00412869"/>
    <w:rsid w:val="00414F40"/>
    <w:rsid w:val="004154C4"/>
    <w:rsid w:val="00415A36"/>
    <w:rsid w:val="00420F6A"/>
    <w:rsid w:val="00422D7B"/>
    <w:rsid w:val="004270EF"/>
    <w:rsid w:val="004344E3"/>
    <w:rsid w:val="00436A3B"/>
    <w:rsid w:val="004406D5"/>
    <w:rsid w:val="00440F0D"/>
    <w:rsid w:val="004415A7"/>
    <w:rsid w:val="00442E7F"/>
    <w:rsid w:val="0044580C"/>
    <w:rsid w:val="00446EE8"/>
    <w:rsid w:val="004514E1"/>
    <w:rsid w:val="004525F0"/>
    <w:rsid w:val="00463BA5"/>
    <w:rsid w:val="004650C8"/>
    <w:rsid w:val="00466A7A"/>
    <w:rsid w:val="00466C22"/>
    <w:rsid w:val="0047180A"/>
    <w:rsid w:val="00471E31"/>
    <w:rsid w:val="004744E0"/>
    <w:rsid w:val="00475FF8"/>
    <w:rsid w:val="004802D8"/>
    <w:rsid w:val="00480593"/>
    <w:rsid w:val="00483A2B"/>
    <w:rsid w:val="0048462C"/>
    <w:rsid w:val="00484B89"/>
    <w:rsid w:val="004858EA"/>
    <w:rsid w:val="00492FD4"/>
    <w:rsid w:val="00496ECA"/>
    <w:rsid w:val="004A1F36"/>
    <w:rsid w:val="004A32E1"/>
    <w:rsid w:val="004A53F4"/>
    <w:rsid w:val="004A5505"/>
    <w:rsid w:val="004A700F"/>
    <w:rsid w:val="004B5EDF"/>
    <w:rsid w:val="004B735E"/>
    <w:rsid w:val="004C010F"/>
    <w:rsid w:val="004C0761"/>
    <w:rsid w:val="004C0E0F"/>
    <w:rsid w:val="004C3072"/>
    <w:rsid w:val="004C6DD0"/>
    <w:rsid w:val="004D0F25"/>
    <w:rsid w:val="004D267B"/>
    <w:rsid w:val="004D4119"/>
    <w:rsid w:val="004E040E"/>
    <w:rsid w:val="004E187A"/>
    <w:rsid w:val="004E1E27"/>
    <w:rsid w:val="004E2831"/>
    <w:rsid w:val="004E6B84"/>
    <w:rsid w:val="004E6B90"/>
    <w:rsid w:val="004F42F3"/>
    <w:rsid w:val="00501D59"/>
    <w:rsid w:val="00502C0C"/>
    <w:rsid w:val="00504EFA"/>
    <w:rsid w:val="00506E91"/>
    <w:rsid w:val="00511ECB"/>
    <w:rsid w:val="00513819"/>
    <w:rsid w:val="005148EC"/>
    <w:rsid w:val="00517933"/>
    <w:rsid w:val="00520AB3"/>
    <w:rsid w:val="00520CE9"/>
    <w:rsid w:val="00522924"/>
    <w:rsid w:val="005259E1"/>
    <w:rsid w:val="00526708"/>
    <w:rsid w:val="0053171A"/>
    <w:rsid w:val="00531875"/>
    <w:rsid w:val="0053213E"/>
    <w:rsid w:val="00534E77"/>
    <w:rsid w:val="00536348"/>
    <w:rsid w:val="005370F9"/>
    <w:rsid w:val="00540974"/>
    <w:rsid w:val="00550AB5"/>
    <w:rsid w:val="0055496F"/>
    <w:rsid w:val="005572D7"/>
    <w:rsid w:val="005606FE"/>
    <w:rsid w:val="005609CD"/>
    <w:rsid w:val="00564FFA"/>
    <w:rsid w:val="005660B6"/>
    <w:rsid w:val="00566A0E"/>
    <w:rsid w:val="00566A4B"/>
    <w:rsid w:val="00571089"/>
    <w:rsid w:val="00573E1E"/>
    <w:rsid w:val="005847B6"/>
    <w:rsid w:val="00586CED"/>
    <w:rsid w:val="005873B4"/>
    <w:rsid w:val="00591A5F"/>
    <w:rsid w:val="00592FD9"/>
    <w:rsid w:val="005B3A97"/>
    <w:rsid w:val="005B50B6"/>
    <w:rsid w:val="005B5BCF"/>
    <w:rsid w:val="005C7BFE"/>
    <w:rsid w:val="005D0C87"/>
    <w:rsid w:val="005D1698"/>
    <w:rsid w:val="005D2B43"/>
    <w:rsid w:val="005D7104"/>
    <w:rsid w:val="005E0485"/>
    <w:rsid w:val="005E56E7"/>
    <w:rsid w:val="005E6EF2"/>
    <w:rsid w:val="005F0C71"/>
    <w:rsid w:val="005F19E2"/>
    <w:rsid w:val="005F7E0E"/>
    <w:rsid w:val="006010B5"/>
    <w:rsid w:val="006074EC"/>
    <w:rsid w:val="006075B7"/>
    <w:rsid w:val="00611E4E"/>
    <w:rsid w:val="0061611B"/>
    <w:rsid w:val="006162E1"/>
    <w:rsid w:val="00620D78"/>
    <w:rsid w:val="00623D0A"/>
    <w:rsid w:val="00625335"/>
    <w:rsid w:val="0062563D"/>
    <w:rsid w:val="0062657F"/>
    <w:rsid w:val="006274E9"/>
    <w:rsid w:val="006275B7"/>
    <w:rsid w:val="00632E6B"/>
    <w:rsid w:val="0063513D"/>
    <w:rsid w:val="00635E4C"/>
    <w:rsid w:val="006363C5"/>
    <w:rsid w:val="00636E2A"/>
    <w:rsid w:val="0064202A"/>
    <w:rsid w:val="006551D6"/>
    <w:rsid w:val="00655665"/>
    <w:rsid w:val="00655D7E"/>
    <w:rsid w:val="00657EAE"/>
    <w:rsid w:val="00661873"/>
    <w:rsid w:val="0066619C"/>
    <w:rsid w:val="00666B00"/>
    <w:rsid w:val="00666D1D"/>
    <w:rsid w:val="0067124A"/>
    <w:rsid w:val="00683903"/>
    <w:rsid w:val="00691020"/>
    <w:rsid w:val="0069103C"/>
    <w:rsid w:val="006A37F0"/>
    <w:rsid w:val="006A4161"/>
    <w:rsid w:val="006A5278"/>
    <w:rsid w:val="006A5F91"/>
    <w:rsid w:val="006A7663"/>
    <w:rsid w:val="006B1299"/>
    <w:rsid w:val="006B258A"/>
    <w:rsid w:val="006B3366"/>
    <w:rsid w:val="006B3E0D"/>
    <w:rsid w:val="006C0094"/>
    <w:rsid w:val="006C0A04"/>
    <w:rsid w:val="006C20B1"/>
    <w:rsid w:val="006C7978"/>
    <w:rsid w:val="006D0869"/>
    <w:rsid w:val="006D5242"/>
    <w:rsid w:val="006D6A37"/>
    <w:rsid w:val="006E1189"/>
    <w:rsid w:val="006F3103"/>
    <w:rsid w:val="006F3958"/>
    <w:rsid w:val="006F7716"/>
    <w:rsid w:val="00700CFA"/>
    <w:rsid w:val="00704A7C"/>
    <w:rsid w:val="007074A9"/>
    <w:rsid w:val="00712A73"/>
    <w:rsid w:val="0071412D"/>
    <w:rsid w:val="00714216"/>
    <w:rsid w:val="00714970"/>
    <w:rsid w:val="00714FCD"/>
    <w:rsid w:val="007156DC"/>
    <w:rsid w:val="00725522"/>
    <w:rsid w:val="00725DB7"/>
    <w:rsid w:val="007264DE"/>
    <w:rsid w:val="007279C8"/>
    <w:rsid w:val="00734372"/>
    <w:rsid w:val="0074019B"/>
    <w:rsid w:val="007426BF"/>
    <w:rsid w:val="00742ECD"/>
    <w:rsid w:val="00744DA0"/>
    <w:rsid w:val="00745E28"/>
    <w:rsid w:val="007464E3"/>
    <w:rsid w:val="0075368C"/>
    <w:rsid w:val="00755FA2"/>
    <w:rsid w:val="0076029B"/>
    <w:rsid w:val="00761C32"/>
    <w:rsid w:val="007651E1"/>
    <w:rsid w:val="00765452"/>
    <w:rsid w:val="0076580E"/>
    <w:rsid w:val="0076797C"/>
    <w:rsid w:val="00767DE8"/>
    <w:rsid w:val="00781A6B"/>
    <w:rsid w:val="007835FF"/>
    <w:rsid w:val="00786812"/>
    <w:rsid w:val="007908E8"/>
    <w:rsid w:val="00790DC8"/>
    <w:rsid w:val="00794632"/>
    <w:rsid w:val="007A39FC"/>
    <w:rsid w:val="007B22F4"/>
    <w:rsid w:val="007C3B80"/>
    <w:rsid w:val="007C6C9E"/>
    <w:rsid w:val="007C7235"/>
    <w:rsid w:val="007C796B"/>
    <w:rsid w:val="007C7E34"/>
    <w:rsid w:val="007E2EE8"/>
    <w:rsid w:val="007E43DF"/>
    <w:rsid w:val="007F6F74"/>
    <w:rsid w:val="00803B3C"/>
    <w:rsid w:val="00804767"/>
    <w:rsid w:val="00811AF5"/>
    <w:rsid w:val="008241AD"/>
    <w:rsid w:val="00824757"/>
    <w:rsid w:val="008260D1"/>
    <w:rsid w:val="008265B4"/>
    <w:rsid w:val="0082693E"/>
    <w:rsid w:val="0083014B"/>
    <w:rsid w:val="00832BEA"/>
    <w:rsid w:val="00841016"/>
    <w:rsid w:val="0084439C"/>
    <w:rsid w:val="00852B36"/>
    <w:rsid w:val="00855824"/>
    <w:rsid w:val="00857EE6"/>
    <w:rsid w:val="00862628"/>
    <w:rsid w:val="00863777"/>
    <w:rsid w:val="00865016"/>
    <w:rsid w:val="008679B6"/>
    <w:rsid w:val="00867E5A"/>
    <w:rsid w:val="0087499F"/>
    <w:rsid w:val="00875DAF"/>
    <w:rsid w:val="00877631"/>
    <w:rsid w:val="008809CB"/>
    <w:rsid w:val="00881B66"/>
    <w:rsid w:val="0089335C"/>
    <w:rsid w:val="008947A4"/>
    <w:rsid w:val="00895E21"/>
    <w:rsid w:val="008A0250"/>
    <w:rsid w:val="008A092F"/>
    <w:rsid w:val="008A1AE9"/>
    <w:rsid w:val="008A34A5"/>
    <w:rsid w:val="008B0E0D"/>
    <w:rsid w:val="008B468F"/>
    <w:rsid w:val="008B55F5"/>
    <w:rsid w:val="008B6019"/>
    <w:rsid w:val="008B60D5"/>
    <w:rsid w:val="008B653B"/>
    <w:rsid w:val="008C19F3"/>
    <w:rsid w:val="008C2E5E"/>
    <w:rsid w:val="008C3A3C"/>
    <w:rsid w:val="008C5046"/>
    <w:rsid w:val="008C555F"/>
    <w:rsid w:val="008C57A7"/>
    <w:rsid w:val="008C5825"/>
    <w:rsid w:val="008C5D7D"/>
    <w:rsid w:val="008D506C"/>
    <w:rsid w:val="008E35D9"/>
    <w:rsid w:val="008E5DBF"/>
    <w:rsid w:val="008F50E4"/>
    <w:rsid w:val="00906942"/>
    <w:rsid w:val="0091511A"/>
    <w:rsid w:val="009167B1"/>
    <w:rsid w:val="00916B05"/>
    <w:rsid w:val="00924B66"/>
    <w:rsid w:val="009262E2"/>
    <w:rsid w:val="00927A7F"/>
    <w:rsid w:val="009309E1"/>
    <w:rsid w:val="009359AC"/>
    <w:rsid w:val="00935DC9"/>
    <w:rsid w:val="0093703E"/>
    <w:rsid w:val="00942168"/>
    <w:rsid w:val="009452E2"/>
    <w:rsid w:val="00951857"/>
    <w:rsid w:val="00957296"/>
    <w:rsid w:val="0095729E"/>
    <w:rsid w:val="00957B18"/>
    <w:rsid w:val="00957CD2"/>
    <w:rsid w:val="0096052E"/>
    <w:rsid w:val="00961B84"/>
    <w:rsid w:val="00962FB3"/>
    <w:rsid w:val="009661C3"/>
    <w:rsid w:val="00972B4A"/>
    <w:rsid w:val="00973869"/>
    <w:rsid w:val="00973C4F"/>
    <w:rsid w:val="00975777"/>
    <w:rsid w:val="00981EA8"/>
    <w:rsid w:val="009831F2"/>
    <w:rsid w:val="009856E0"/>
    <w:rsid w:val="00990DD2"/>
    <w:rsid w:val="00990E78"/>
    <w:rsid w:val="009932CB"/>
    <w:rsid w:val="009A1E25"/>
    <w:rsid w:val="009A4447"/>
    <w:rsid w:val="009A6603"/>
    <w:rsid w:val="009A66B3"/>
    <w:rsid w:val="009A6750"/>
    <w:rsid w:val="009A79F9"/>
    <w:rsid w:val="009B12C9"/>
    <w:rsid w:val="009B3858"/>
    <w:rsid w:val="009B4A9B"/>
    <w:rsid w:val="009B7E08"/>
    <w:rsid w:val="009C1ACF"/>
    <w:rsid w:val="009C367F"/>
    <w:rsid w:val="009C394A"/>
    <w:rsid w:val="009C39D4"/>
    <w:rsid w:val="009C51EE"/>
    <w:rsid w:val="009C657F"/>
    <w:rsid w:val="009C6992"/>
    <w:rsid w:val="009C6D38"/>
    <w:rsid w:val="009C7614"/>
    <w:rsid w:val="009C7C5D"/>
    <w:rsid w:val="009C7D7C"/>
    <w:rsid w:val="009D10E8"/>
    <w:rsid w:val="009D1C62"/>
    <w:rsid w:val="009D2094"/>
    <w:rsid w:val="009D26CF"/>
    <w:rsid w:val="009D63DC"/>
    <w:rsid w:val="009E0239"/>
    <w:rsid w:val="009E185C"/>
    <w:rsid w:val="009E796E"/>
    <w:rsid w:val="009F4E85"/>
    <w:rsid w:val="009F56DE"/>
    <w:rsid w:val="00A0084E"/>
    <w:rsid w:val="00A01058"/>
    <w:rsid w:val="00A01C80"/>
    <w:rsid w:val="00A03316"/>
    <w:rsid w:val="00A059FF"/>
    <w:rsid w:val="00A06F7A"/>
    <w:rsid w:val="00A119C5"/>
    <w:rsid w:val="00A13C1D"/>
    <w:rsid w:val="00A141D2"/>
    <w:rsid w:val="00A1661E"/>
    <w:rsid w:val="00A20505"/>
    <w:rsid w:val="00A20CAE"/>
    <w:rsid w:val="00A26A3A"/>
    <w:rsid w:val="00A272A0"/>
    <w:rsid w:val="00A27D3A"/>
    <w:rsid w:val="00A34DE1"/>
    <w:rsid w:val="00A355A5"/>
    <w:rsid w:val="00A3716E"/>
    <w:rsid w:val="00A37FFD"/>
    <w:rsid w:val="00A429DC"/>
    <w:rsid w:val="00A42A48"/>
    <w:rsid w:val="00A435A5"/>
    <w:rsid w:val="00A43F47"/>
    <w:rsid w:val="00A44D89"/>
    <w:rsid w:val="00A5086E"/>
    <w:rsid w:val="00A51282"/>
    <w:rsid w:val="00A5536C"/>
    <w:rsid w:val="00A60E3E"/>
    <w:rsid w:val="00A62AE8"/>
    <w:rsid w:val="00A638FB"/>
    <w:rsid w:val="00A66CAB"/>
    <w:rsid w:val="00A752E3"/>
    <w:rsid w:val="00A778C2"/>
    <w:rsid w:val="00A80776"/>
    <w:rsid w:val="00A81D22"/>
    <w:rsid w:val="00A8464C"/>
    <w:rsid w:val="00A859A6"/>
    <w:rsid w:val="00A90331"/>
    <w:rsid w:val="00A910BC"/>
    <w:rsid w:val="00AA0D36"/>
    <w:rsid w:val="00AA2755"/>
    <w:rsid w:val="00AA3F4D"/>
    <w:rsid w:val="00AA5337"/>
    <w:rsid w:val="00AA623E"/>
    <w:rsid w:val="00AA7433"/>
    <w:rsid w:val="00AB07FF"/>
    <w:rsid w:val="00AB68E8"/>
    <w:rsid w:val="00AC2E05"/>
    <w:rsid w:val="00AC7D51"/>
    <w:rsid w:val="00AD039A"/>
    <w:rsid w:val="00AD0924"/>
    <w:rsid w:val="00AD5E7F"/>
    <w:rsid w:val="00AD6C0A"/>
    <w:rsid w:val="00AE17DC"/>
    <w:rsid w:val="00AE51C2"/>
    <w:rsid w:val="00AE570D"/>
    <w:rsid w:val="00AF068C"/>
    <w:rsid w:val="00AF1FF9"/>
    <w:rsid w:val="00AF35AB"/>
    <w:rsid w:val="00AF6074"/>
    <w:rsid w:val="00AF6508"/>
    <w:rsid w:val="00AF719A"/>
    <w:rsid w:val="00B0045E"/>
    <w:rsid w:val="00B02221"/>
    <w:rsid w:val="00B03F89"/>
    <w:rsid w:val="00B04ED1"/>
    <w:rsid w:val="00B0539D"/>
    <w:rsid w:val="00B07361"/>
    <w:rsid w:val="00B133A0"/>
    <w:rsid w:val="00B178FC"/>
    <w:rsid w:val="00B21225"/>
    <w:rsid w:val="00B22FED"/>
    <w:rsid w:val="00B23242"/>
    <w:rsid w:val="00B37770"/>
    <w:rsid w:val="00B4267B"/>
    <w:rsid w:val="00B42FB6"/>
    <w:rsid w:val="00B43CFF"/>
    <w:rsid w:val="00B44278"/>
    <w:rsid w:val="00B45771"/>
    <w:rsid w:val="00B51CDA"/>
    <w:rsid w:val="00B60AA4"/>
    <w:rsid w:val="00B62DCE"/>
    <w:rsid w:val="00B66445"/>
    <w:rsid w:val="00B72A39"/>
    <w:rsid w:val="00B7538B"/>
    <w:rsid w:val="00B776A8"/>
    <w:rsid w:val="00B86A3C"/>
    <w:rsid w:val="00B8792C"/>
    <w:rsid w:val="00B91776"/>
    <w:rsid w:val="00B92316"/>
    <w:rsid w:val="00BA037B"/>
    <w:rsid w:val="00BA3B73"/>
    <w:rsid w:val="00BB12C5"/>
    <w:rsid w:val="00BB25E4"/>
    <w:rsid w:val="00BD26B1"/>
    <w:rsid w:val="00BD26E5"/>
    <w:rsid w:val="00BD271C"/>
    <w:rsid w:val="00BD42B2"/>
    <w:rsid w:val="00BD5634"/>
    <w:rsid w:val="00BD7828"/>
    <w:rsid w:val="00BE0C7E"/>
    <w:rsid w:val="00BE0D6A"/>
    <w:rsid w:val="00BE3F71"/>
    <w:rsid w:val="00C0001B"/>
    <w:rsid w:val="00C018C6"/>
    <w:rsid w:val="00C03F05"/>
    <w:rsid w:val="00C04F41"/>
    <w:rsid w:val="00C0651F"/>
    <w:rsid w:val="00C13774"/>
    <w:rsid w:val="00C13CF2"/>
    <w:rsid w:val="00C15B5D"/>
    <w:rsid w:val="00C15BE2"/>
    <w:rsid w:val="00C22CE9"/>
    <w:rsid w:val="00C22F72"/>
    <w:rsid w:val="00C2438F"/>
    <w:rsid w:val="00C4273A"/>
    <w:rsid w:val="00C51004"/>
    <w:rsid w:val="00C52A46"/>
    <w:rsid w:val="00C5334F"/>
    <w:rsid w:val="00C554D1"/>
    <w:rsid w:val="00C70B9C"/>
    <w:rsid w:val="00C71D18"/>
    <w:rsid w:val="00C737FA"/>
    <w:rsid w:val="00C73B77"/>
    <w:rsid w:val="00C831E3"/>
    <w:rsid w:val="00C91CDA"/>
    <w:rsid w:val="00C953FA"/>
    <w:rsid w:val="00CA6785"/>
    <w:rsid w:val="00CB0198"/>
    <w:rsid w:val="00CB021C"/>
    <w:rsid w:val="00CB74F4"/>
    <w:rsid w:val="00CC18ED"/>
    <w:rsid w:val="00CC7A8A"/>
    <w:rsid w:val="00CD3FAB"/>
    <w:rsid w:val="00CD4F49"/>
    <w:rsid w:val="00CD5978"/>
    <w:rsid w:val="00CE2D29"/>
    <w:rsid w:val="00CE3683"/>
    <w:rsid w:val="00CF2FDD"/>
    <w:rsid w:val="00D041DA"/>
    <w:rsid w:val="00D056D4"/>
    <w:rsid w:val="00D06DC0"/>
    <w:rsid w:val="00D1085D"/>
    <w:rsid w:val="00D12154"/>
    <w:rsid w:val="00D1435E"/>
    <w:rsid w:val="00D16319"/>
    <w:rsid w:val="00D210A1"/>
    <w:rsid w:val="00D244CC"/>
    <w:rsid w:val="00D251E8"/>
    <w:rsid w:val="00D252B2"/>
    <w:rsid w:val="00D25C00"/>
    <w:rsid w:val="00D27BE0"/>
    <w:rsid w:val="00D3159E"/>
    <w:rsid w:val="00D32EAE"/>
    <w:rsid w:val="00D368C8"/>
    <w:rsid w:val="00D37B5E"/>
    <w:rsid w:val="00D37E3B"/>
    <w:rsid w:val="00D41C5E"/>
    <w:rsid w:val="00D41D7E"/>
    <w:rsid w:val="00D45834"/>
    <w:rsid w:val="00D4592F"/>
    <w:rsid w:val="00D47A58"/>
    <w:rsid w:val="00D53929"/>
    <w:rsid w:val="00D55E73"/>
    <w:rsid w:val="00D64128"/>
    <w:rsid w:val="00D6578D"/>
    <w:rsid w:val="00D658EA"/>
    <w:rsid w:val="00D66108"/>
    <w:rsid w:val="00D6662D"/>
    <w:rsid w:val="00D72D5B"/>
    <w:rsid w:val="00D730A9"/>
    <w:rsid w:val="00D73CD8"/>
    <w:rsid w:val="00D73F44"/>
    <w:rsid w:val="00D744CB"/>
    <w:rsid w:val="00D77399"/>
    <w:rsid w:val="00D827BE"/>
    <w:rsid w:val="00D833E5"/>
    <w:rsid w:val="00D84D35"/>
    <w:rsid w:val="00D87C6D"/>
    <w:rsid w:val="00D92C60"/>
    <w:rsid w:val="00D934EB"/>
    <w:rsid w:val="00D94096"/>
    <w:rsid w:val="00D94A71"/>
    <w:rsid w:val="00D94C54"/>
    <w:rsid w:val="00D972B4"/>
    <w:rsid w:val="00DA165F"/>
    <w:rsid w:val="00DA6DE7"/>
    <w:rsid w:val="00DB07AB"/>
    <w:rsid w:val="00DB2516"/>
    <w:rsid w:val="00DC4FB8"/>
    <w:rsid w:val="00DD16AF"/>
    <w:rsid w:val="00DE0E81"/>
    <w:rsid w:val="00DE4761"/>
    <w:rsid w:val="00DE6C72"/>
    <w:rsid w:val="00DF011A"/>
    <w:rsid w:val="00DF0915"/>
    <w:rsid w:val="00DF541F"/>
    <w:rsid w:val="00DF5DBE"/>
    <w:rsid w:val="00DF5F66"/>
    <w:rsid w:val="00DF6B0A"/>
    <w:rsid w:val="00DF73CE"/>
    <w:rsid w:val="00E06036"/>
    <w:rsid w:val="00E07766"/>
    <w:rsid w:val="00E10069"/>
    <w:rsid w:val="00E10BC6"/>
    <w:rsid w:val="00E11058"/>
    <w:rsid w:val="00E14401"/>
    <w:rsid w:val="00E150D3"/>
    <w:rsid w:val="00E1538A"/>
    <w:rsid w:val="00E15C88"/>
    <w:rsid w:val="00E15FEF"/>
    <w:rsid w:val="00E22659"/>
    <w:rsid w:val="00E22A38"/>
    <w:rsid w:val="00E2633B"/>
    <w:rsid w:val="00E263B6"/>
    <w:rsid w:val="00E40FC5"/>
    <w:rsid w:val="00E43882"/>
    <w:rsid w:val="00E444B7"/>
    <w:rsid w:val="00E4663E"/>
    <w:rsid w:val="00E53279"/>
    <w:rsid w:val="00E5448F"/>
    <w:rsid w:val="00E573A3"/>
    <w:rsid w:val="00E719DA"/>
    <w:rsid w:val="00E7481F"/>
    <w:rsid w:val="00E74C87"/>
    <w:rsid w:val="00E76EFF"/>
    <w:rsid w:val="00E81736"/>
    <w:rsid w:val="00E84E36"/>
    <w:rsid w:val="00E86840"/>
    <w:rsid w:val="00E917F1"/>
    <w:rsid w:val="00E939AA"/>
    <w:rsid w:val="00E961E2"/>
    <w:rsid w:val="00E9639A"/>
    <w:rsid w:val="00E97F93"/>
    <w:rsid w:val="00EA0956"/>
    <w:rsid w:val="00EA2ED9"/>
    <w:rsid w:val="00EA67B3"/>
    <w:rsid w:val="00EA77DA"/>
    <w:rsid w:val="00EB24B5"/>
    <w:rsid w:val="00EB2E1D"/>
    <w:rsid w:val="00EB2EE3"/>
    <w:rsid w:val="00EB3335"/>
    <w:rsid w:val="00EB3DB5"/>
    <w:rsid w:val="00EB6A9C"/>
    <w:rsid w:val="00EC1FBF"/>
    <w:rsid w:val="00EC236D"/>
    <w:rsid w:val="00EC28A9"/>
    <w:rsid w:val="00EE4196"/>
    <w:rsid w:val="00EE46D9"/>
    <w:rsid w:val="00EF02E4"/>
    <w:rsid w:val="00EF12D7"/>
    <w:rsid w:val="00EF1D4E"/>
    <w:rsid w:val="00EF3CDB"/>
    <w:rsid w:val="00EF4050"/>
    <w:rsid w:val="00EF55C1"/>
    <w:rsid w:val="00F01938"/>
    <w:rsid w:val="00F01BFE"/>
    <w:rsid w:val="00F02580"/>
    <w:rsid w:val="00F11E33"/>
    <w:rsid w:val="00F1307C"/>
    <w:rsid w:val="00F2029E"/>
    <w:rsid w:val="00F20B72"/>
    <w:rsid w:val="00F21C2C"/>
    <w:rsid w:val="00F22B83"/>
    <w:rsid w:val="00F25C9C"/>
    <w:rsid w:val="00F273DB"/>
    <w:rsid w:val="00F36540"/>
    <w:rsid w:val="00F36F5E"/>
    <w:rsid w:val="00F54ECD"/>
    <w:rsid w:val="00F56DEE"/>
    <w:rsid w:val="00F6308A"/>
    <w:rsid w:val="00F71F2D"/>
    <w:rsid w:val="00F7252A"/>
    <w:rsid w:val="00F72923"/>
    <w:rsid w:val="00F73C48"/>
    <w:rsid w:val="00F75669"/>
    <w:rsid w:val="00F77563"/>
    <w:rsid w:val="00F84A5C"/>
    <w:rsid w:val="00F85911"/>
    <w:rsid w:val="00F93666"/>
    <w:rsid w:val="00FA4320"/>
    <w:rsid w:val="00FB0330"/>
    <w:rsid w:val="00FB114A"/>
    <w:rsid w:val="00FB3A21"/>
    <w:rsid w:val="00FC1665"/>
    <w:rsid w:val="00FC2D2F"/>
    <w:rsid w:val="00FC32DE"/>
    <w:rsid w:val="00FD019E"/>
    <w:rsid w:val="00FD1F84"/>
    <w:rsid w:val="00FD5BB6"/>
    <w:rsid w:val="00FE2203"/>
    <w:rsid w:val="00FE2AAA"/>
    <w:rsid w:val="00FE4057"/>
    <w:rsid w:val="00FE5FFA"/>
    <w:rsid w:val="00FE6DF5"/>
    <w:rsid w:val="00FF02BC"/>
    <w:rsid w:val="00FF4C57"/>
    <w:rsid w:val="00FF4F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A03F0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B7A61"/>
    <w:pPr>
      <w:spacing w:before="100" w:after="200" w:line="276" w:lineRule="auto"/>
    </w:pPr>
    <w:rPr>
      <w:sz w:val="20"/>
      <w:szCs w:val="20"/>
      <w:lang w:val="en-CA"/>
    </w:rPr>
  </w:style>
  <w:style w:type="paragraph" w:styleId="Heading1">
    <w:name w:val="heading 1"/>
    <w:basedOn w:val="Normal"/>
    <w:next w:val="Normal"/>
    <w:link w:val="Heading1Char"/>
    <w:uiPriority w:val="9"/>
    <w:qFormat/>
    <w:rsid w:val="00AE17DC"/>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rFonts w:asciiTheme="majorHAnsi" w:hAnsiTheme="majorHAnsi"/>
      <w:caps/>
      <w:color w:val="FFFFFF" w:themeColor="background1"/>
      <w:spacing w:val="15"/>
      <w:sz w:val="22"/>
      <w:szCs w:val="22"/>
    </w:rPr>
  </w:style>
  <w:style w:type="paragraph" w:styleId="Heading2">
    <w:name w:val="heading 2"/>
    <w:basedOn w:val="Normal"/>
    <w:next w:val="Normal"/>
    <w:link w:val="Heading2Char"/>
    <w:uiPriority w:val="9"/>
    <w:qFormat/>
    <w:rsid w:val="00AE17DC"/>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rFonts w:asciiTheme="majorHAnsi" w:hAnsiTheme="majorHAnsi"/>
      <w:caps/>
      <w:spacing w:val="15"/>
    </w:rPr>
  </w:style>
  <w:style w:type="paragraph" w:styleId="Heading3">
    <w:name w:val="heading 3"/>
    <w:basedOn w:val="Style1"/>
    <w:next w:val="Normal"/>
    <w:link w:val="Heading3Char"/>
    <w:uiPriority w:val="9"/>
    <w:unhideWhenUsed/>
    <w:qFormat/>
    <w:rsid w:val="00620D78"/>
    <w:pPr>
      <w:keepNext/>
      <w:keepLines/>
      <w:spacing w:before="200"/>
    </w:pPr>
    <w:rPr>
      <w:rFonts w:asciiTheme="majorHAnsi" w:eastAsiaTheme="majorEastAsia" w:hAnsiTheme="majorHAnsi" w:cstheme="majorBidi"/>
      <w:bCs/>
      <w:i w:val="0"/>
      <w:color w:val="1F497D" w:themeColor="text2"/>
    </w:rPr>
  </w:style>
  <w:style w:type="paragraph" w:styleId="Heading4">
    <w:name w:val="heading 4"/>
    <w:basedOn w:val="Normal"/>
    <w:next w:val="Normal"/>
    <w:link w:val="Heading4Char"/>
    <w:uiPriority w:val="9"/>
    <w:unhideWhenUsed/>
    <w:qFormat/>
    <w:rsid w:val="006F771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17DC"/>
    <w:rPr>
      <w:rFonts w:asciiTheme="majorHAnsi" w:hAnsiTheme="majorHAnsi"/>
      <w:caps/>
      <w:color w:val="FFFFFF" w:themeColor="background1"/>
      <w:spacing w:val="15"/>
      <w:sz w:val="22"/>
      <w:szCs w:val="22"/>
      <w:shd w:val="clear" w:color="auto" w:fill="4F81BD" w:themeFill="accent1"/>
      <w:lang w:val="en-CA"/>
    </w:rPr>
  </w:style>
  <w:style w:type="character" w:customStyle="1" w:styleId="Heading2Char">
    <w:name w:val="Heading 2 Char"/>
    <w:basedOn w:val="DefaultParagraphFont"/>
    <w:link w:val="Heading2"/>
    <w:uiPriority w:val="9"/>
    <w:rsid w:val="00AE17DC"/>
    <w:rPr>
      <w:rFonts w:asciiTheme="majorHAnsi" w:hAnsiTheme="majorHAnsi"/>
      <w:caps/>
      <w:spacing w:val="15"/>
      <w:sz w:val="20"/>
      <w:szCs w:val="20"/>
      <w:shd w:val="clear" w:color="auto" w:fill="DBE5F1" w:themeFill="accent1" w:themeFillTint="33"/>
      <w:lang w:val="en-CA"/>
    </w:rPr>
  </w:style>
  <w:style w:type="paragraph" w:styleId="ListParagraph">
    <w:name w:val="List Paragraph"/>
    <w:basedOn w:val="Normal"/>
    <w:uiPriority w:val="34"/>
    <w:qFormat/>
    <w:rsid w:val="002B7A61"/>
    <w:pPr>
      <w:ind w:left="720"/>
      <w:contextualSpacing/>
    </w:pPr>
  </w:style>
  <w:style w:type="paragraph" w:styleId="TOC1">
    <w:name w:val="toc 1"/>
    <w:basedOn w:val="Normal"/>
    <w:next w:val="Normal"/>
    <w:autoRedefine/>
    <w:uiPriority w:val="39"/>
    <w:unhideWhenUsed/>
    <w:rsid w:val="00AE17DC"/>
    <w:pPr>
      <w:spacing w:before="120" w:after="0"/>
    </w:pPr>
    <w:rPr>
      <w:rFonts w:asciiTheme="majorHAnsi" w:hAnsiTheme="majorHAnsi"/>
      <w:b/>
      <w:color w:val="548DD4"/>
      <w:sz w:val="24"/>
      <w:szCs w:val="24"/>
    </w:rPr>
  </w:style>
  <w:style w:type="paragraph" w:styleId="TOC2">
    <w:name w:val="toc 2"/>
    <w:basedOn w:val="Normal"/>
    <w:next w:val="Normal"/>
    <w:autoRedefine/>
    <w:uiPriority w:val="39"/>
    <w:unhideWhenUsed/>
    <w:rsid w:val="00AE17DC"/>
    <w:pPr>
      <w:spacing w:before="0" w:after="0"/>
    </w:pPr>
    <w:rPr>
      <w:sz w:val="22"/>
      <w:szCs w:val="22"/>
    </w:rPr>
  </w:style>
  <w:style w:type="paragraph" w:styleId="TOC3">
    <w:name w:val="toc 3"/>
    <w:basedOn w:val="Normal"/>
    <w:next w:val="Normal"/>
    <w:autoRedefine/>
    <w:uiPriority w:val="39"/>
    <w:unhideWhenUsed/>
    <w:rsid w:val="00AE17DC"/>
    <w:pPr>
      <w:spacing w:before="0" w:after="0"/>
      <w:ind w:left="200"/>
    </w:pPr>
    <w:rPr>
      <w:i/>
      <w:sz w:val="22"/>
      <w:szCs w:val="22"/>
    </w:rPr>
  </w:style>
  <w:style w:type="paragraph" w:styleId="TOC4">
    <w:name w:val="toc 4"/>
    <w:basedOn w:val="Normal"/>
    <w:next w:val="Normal"/>
    <w:autoRedefine/>
    <w:uiPriority w:val="39"/>
    <w:unhideWhenUsed/>
    <w:rsid w:val="00AE17DC"/>
    <w:pPr>
      <w:pBdr>
        <w:between w:val="double" w:sz="6" w:space="0" w:color="auto"/>
      </w:pBdr>
      <w:spacing w:before="0" w:after="0"/>
      <w:ind w:left="400"/>
    </w:pPr>
  </w:style>
  <w:style w:type="paragraph" w:styleId="TOC5">
    <w:name w:val="toc 5"/>
    <w:basedOn w:val="Normal"/>
    <w:next w:val="Normal"/>
    <w:autoRedefine/>
    <w:uiPriority w:val="39"/>
    <w:unhideWhenUsed/>
    <w:rsid w:val="00AE17DC"/>
    <w:pPr>
      <w:pBdr>
        <w:between w:val="double" w:sz="6" w:space="0" w:color="auto"/>
      </w:pBdr>
      <w:spacing w:before="0" w:after="0"/>
      <w:ind w:left="600"/>
    </w:pPr>
  </w:style>
  <w:style w:type="paragraph" w:styleId="TOC6">
    <w:name w:val="toc 6"/>
    <w:basedOn w:val="Normal"/>
    <w:next w:val="Normal"/>
    <w:autoRedefine/>
    <w:uiPriority w:val="39"/>
    <w:unhideWhenUsed/>
    <w:rsid w:val="00AE17DC"/>
    <w:pPr>
      <w:pBdr>
        <w:between w:val="double" w:sz="6" w:space="0" w:color="auto"/>
      </w:pBdr>
      <w:spacing w:before="0" w:after="0"/>
      <w:ind w:left="800"/>
    </w:pPr>
  </w:style>
  <w:style w:type="paragraph" w:styleId="TOC7">
    <w:name w:val="toc 7"/>
    <w:basedOn w:val="Normal"/>
    <w:next w:val="Normal"/>
    <w:autoRedefine/>
    <w:uiPriority w:val="39"/>
    <w:unhideWhenUsed/>
    <w:rsid w:val="00AE17DC"/>
    <w:pPr>
      <w:pBdr>
        <w:between w:val="double" w:sz="6" w:space="0" w:color="auto"/>
      </w:pBdr>
      <w:spacing w:before="0" w:after="0"/>
      <w:ind w:left="1000"/>
    </w:pPr>
  </w:style>
  <w:style w:type="paragraph" w:styleId="TOC8">
    <w:name w:val="toc 8"/>
    <w:basedOn w:val="Normal"/>
    <w:next w:val="Normal"/>
    <w:autoRedefine/>
    <w:uiPriority w:val="39"/>
    <w:unhideWhenUsed/>
    <w:rsid w:val="00AE17DC"/>
    <w:pPr>
      <w:pBdr>
        <w:between w:val="double" w:sz="6" w:space="0" w:color="auto"/>
      </w:pBdr>
      <w:spacing w:before="0" w:after="0"/>
      <w:ind w:left="1200"/>
    </w:pPr>
  </w:style>
  <w:style w:type="paragraph" w:styleId="TOC9">
    <w:name w:val="toc 9"/>
    <w:basedOn w:val="Normal"/>
    <w:next w:val="Normal"/>
    <w:autoRedefine/>
    <w:uiPriority w:val="39"/>
    <w:unhideWhenUsed/>
    <w:rsid w:val="00AE17DC"/>
    <w:pPr>
      <w:pBdr>
        <w:between w:val="double" w:sz="6" w:space="0" w:color="auto"/>
      </w:pBdr>
      <w:spacing w:before="0" w:after="0"/>
      <w:ind w:left="1400"/>
    </w:pPr>
  </w:style>
  <w:style w:type="paragraph" w:styleId="Footer">
    <w:name w:val="footer"/>
    <w:basedOn w:val="Normal"/>
    <w:link w:val="FooterChar"/>
    <w:uiPriority w:val="99"/>
    <w:unhideWhenUsed/>
    <w:rsid w:val="00AE17DC"/>
    <w:pPr>
      <w:tabs>
        <w:tab w:val="center" w:pos="4320"/>
        <w:tab w:val="right" w:pos="8640"/>
      </w:tabs>
      <w:spacing w:before="0" w:after="0" w:line="240" w:lineRule="auto"/>
    </w:pPr>
  </w:style>
  <w:style w:type="character" w:customStyle="1" w:styleId="FooterChar">
    <w:name w:val="Footer Char"/>
    <w:basedOn w:val="DefaultParagraphFont"/>
    <w:link w:val="Footer"/>
    <w:uiPriority w:val="99"/>
    <w:rsid w:val="00AE17DC"/>
    <w:rPr>
      <w:sz w:val="20"/>
      <w:szCs w:val="20"/>
      <w:lang w:val="en-CA"/>
    </w:rPr>
  </w:style>
  <w:style w:type="character" w:styleId="PageNumber">
    <w:name w:val="page number"/>
    <w:basedOn w:val="DefaultParagraphFont"/>
    <w:uiPriority w:val="99"/>
    <w:semiHidden/>
    <w:unhideWhenUsed/>
    <w:rsid w:val="00AE17DC"/>
  </w:style>
  <w:style w:type="paragraph" w:styleId="TOCHeading">
    <w:name w:val="TOC Heading"/>
    <w:basedOn w:val="Heading1"/>
    <w:next w:val="Normal"/>
    <w:uiPriority w:val="39"/>
    <w:unhideWhenUsed/>
    <w:qFormat/>
    <w:rsid w:val="007B22F4"/>
    <w:pPr>
      <w:keepNext/>
      <w:keepLines/>
      <w:pBdr>
        <w:top w:val="none" w:sz="0" w:space="0" w:color="auto"/>
        <w:left w:val="none" w:sz="0" w:space="0" w:color="auto"/>
        <w:bottom w:val="none" w:sz="0" w:space="0" w:color="auto"/>
        <w:right w:val="none" w:sz="0" w:space="0" w:color="auto"/>
      </w:pBdr>
      <w:shd w:val="clear" w:color="auto" w:fill="auto"/>
      <w:spacing w:before="480"/>
      <w:outlineLvl w:val="9"/>
    </w:pPr>
    <w:rPr>
      <w:rFonts w:eastAsiaTheme="majorEastAsia" w:cstheme="majorBidi"/>
      <w:b/>
      <w:bCs/>
      <w:caps w:val="0"/>
      <w:color w:val="365F91" w:themeColor="accent1" w:themeShade="BF"/>
      <w:spacing w:val="0"/>
      <w:sz w:val="28"/>
      <w:szCs w:val="28"/>
      <w:lang w:val="en-US"/>
    </w:rPr>
  </w:style>
  <w:style w:type="paragraph" w:styleId="BalloonText">
    <w:name w:val="Balloon Text"/>
    <w:basedOn w:val="Normal"/>
    <w:link w:val="BalloonTextChar"/>
    <w:uiPriority w:val="99"/>
    <w:semiHidden/>
    <w:unhideWhenUsed/>
    <w:rsid w:val="007B22F4"/>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22F4"/>
    <w:rPr>
      <w:rFonts w:ascii="Lucida Grande" w:hAnsi="Lucida Grande" w:cs="Lucida Grande"/>
      <w:sz w:val="18"/>
      <w:szCs w:val="18"/>
      <w:lang w:val="en-CA"/>
    </w:rPr>
  </w:style>
  <w:style w:type="character" w:customStyle="1" w:styleId="Heading3Char">
    <w:name w:val="Heading 3 Char"/>
    <w:basedOn w:val="DefaultParagraphFont"/>
    <w:link w:val="Heading3"/>
    <w:uiPriority w:val="9"/>
    <w:rsid w:val="00620D78"/>
    <w:rPr>
      <w:rFonts w:asciiTheme="majorHAnsi" w:eastAsiaTheme="majorEastAsia" w:hAnsiTheme="majorHAnsi" w:cstheme="majorBidi"/>
      <w:bCs/>
      <w:caps/>
      <w:color w:val="1F497D" w:themeColor="text2"/>
      <w:spacing w:val="15"/>
      <w:sz w:val="20"/>
      <w:szCs w:val="20"/>
      <w:lang w:val="en-CA"/>
    </w:rPr>
  </w:style>
  <w:style w:type="paragraph" w:customStyle="1" w:styleId="Style1">
    <w:name w:val="Style1"/>
    <w:basedOn w:val="Normal"/>
    <w:next w:val="Normal"/>
    <w:qFormat/>
    <w:rsid w:val="00620D78"/>
    <w:pPr>
      <w:pBdr>
        <w:top w:val="single" w:sz="6" w:space="2" w:color="5B9BD5"/>
      </w:pBdr>
      <w:spacing w:before="300" w:after="0" w:line="240" w:lineRule="auto"/>
      <w:outlineLvl w:val="2"/>
    </w:pPr>
    <w:rPr>
      <w:rFonts w:ascii="Calibri" w:eastAsia="Yu Mincho" w:hAnsi="Calibri" w:cs="Times New Roman"/>
      <w:i/>
      <w:caps/>
      <w:color w:val="1F4D78"/>
      <w:spacing w:val="15"/>
    </w:rPr>
  </w:style>
  <w:style w:type="paragraph" w:styleId="Header">
    <w:name w:val="header"/>
    <w:basedOn w:val="Normal"/>
    <w:link w:val="HeaderChar"/>
    <w:uiPriority w:val="99"/>
    <w:unhideWhenUsed/>
    <w:rsid w:val="00714FCD"/>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714FCD"/>
    <w:rPr>
      <w:sz w:val="20"/>
      <w:szCs w:val="20"/>
      <w:lang w:val="en-CA"/>
    </w:rPr>
  </w:style>
  <w:style w:type="character" w:customStyle="1" w:styleId="Heading4Char">
    <w:name w:val="Heading 4 Char"/>
    <w:basedOn w:val="DefaultParagraphFont"/>
    <w:link w:val="Heading4"/>
    <w:uiPriority w:val="9"/>
    <w:rsid w:val="006F7716"/>
    <w:rPr>
      <w:rFonts w:asciiTheme="majorHAnsi" w:eastAsiaTheme="majorEastAsia" w:hAnsiTheme="majorHAnsi" w:cstheme="majorBidi"/>
      <w:b/>
      <w:bCs/>
      <w:i/>
      <w:iCs/>
      <w:color w:val="4F81BD" w:themeColor="accent1"/>
      <w:sz w:val="20"/>
      <w:szCs w:val="20"/>
      <w:lang w:val="en-CA"/>
    </w:rPr>
  </w:style>
  <w:style w:type="table" w:styleId="TableGrid">
    <w:name w:val="Table Grid"/>
    <w:basedOn w:val="TableNormal"/>
    <w:uiPriority w:val="59"/>
    <w:rsid w:val="003764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6010B5"/>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850273">
      <w:bodyDiv w:val="1"/>
      <w:marLeft w:val="0"/>
      <w:marRight w:val="0"/>
      <w:marTop w:val="0"/>
      <w:marBottom w:val="0"/>
      <w:divBdr>
        <w:top w:val="none" w:sz="0" w:space="0" w:color="auto"/>
        <w:left w:val="none" w:sz="0" w:space="0" w:color="auto"/>
        <w:bottom w:val="none" w:sz="0" w:space="0" w:color="auto"/>
        <w:right w:val="none" w:sz="0" w:space="0" w:color="auto"/>
      </w:divBdr>
    </w:div>
    <w:div w:id="405996229">
      <w:bodyDiv w:val="1"/>
      <w:marLeft w:val="0"/>
      <w:marRight w:val="0"/>
      <w:marTop w:val="0"/>
      <w:marBottom w:val="0"/>
      <w:divBdr>
        <w:top w:val="none" w:sz="0" w:space="0" w:color="auto"/>
        <w:left w:val="none" w:sz="0" w:space="0" w:color="auto"/>
        <w:bottom w:val="none" w:sz="0" w:space="0" w:color="auto"/>
        <w:right w:val="none" w:sz="0" w:space="0" w:color="auto"/>
      </w:divBdr>
    </w:div>
    <w:div w:id="967516978">
      <w:bodyDiv w:val="1"/>
      <w:marLeft w:val="0"/>
      <w:marRight w:val="0"/>
      <w:marTop w:val="0"/>
      <w:marBottom w:val="0"/>
      <w:divBdr>
        <w:top w:val="none" w:sz="0" w:space="0" w:color="auto"/>
        <w:left w:val="none" w:sz="0" w:space="0" w:color="auto"/>
        <w:bottom w:val="none" w:sz="0" w:space="0" w:color="auto"/>
        <w:right w:val="none" w:sz="0" w:space="0" w:color="auto"/>
      </w:divBdr>
    </w:div>
    <w:div w:id="1326663833">
      <w:bodyDiv w:val="1"/>
      <w:marLeft w:val="0"/>
      <w:marRight w:val="0"/>
      <w:marTop w:val="0"/>
      <w:marBottom w:val="0"/>
      <w:divBdr>
        <w:top w:val="none" w:sz="0" w:space="0" w:color="auto"/>
        <w:left w:val="none" w:sz="0" w:space="0" w:color="auto"/>
        <w:bottom w:val="none" w:sz="0" w:space="0" w:color="auto"/>
        <w:right w:val="none" w:sz="0" w:space="0" w:color="auto"/>
      </w:divBdr>
    </w:div>
    <w:div w:id="1367952487">
      <w:bodyDiv w:val="1"/>
      <w:marLeft w:val="0"/>
      <w:marRight w:val="0"/>
      <w:marTop w:val="0"/>
      <w:marBottom w:val="0"/>
      <w:divBdr>
        <w:top w:val="none" w:sz="0" w:space="0" w:color="auto"/>
        <w:left w:val="none" w:sz="0" w:space="0" w:color="auto"/>
        <w:bottom w:val="none" w:sz="0" w:space="0" w:color="auto"/>
        <w:right w:val="none" w:sz="0" w:space="0" w:color="auto"/>
      </w:divBdr>
    </w:div>
    <w:div w:id="2018384890">
      <w:bodyDiv w:val="1"/>
      <w:marLeft w:val="0"/>
      <w:marRight w:val="0"/>
      <w:marTop w:val="0"/>
      <w:marBottom w:val="0"/>
      <w:divBdr>
        <w:top w:val="none" w:sz="0" w:space="0" w:color="auto"/>
        <w:left w:val="none" w:sz="0" w:space="0" w:color="auto"/>
        <w:bottom w:val="none" w:sz="0" w:space="0" w:color="auto"/>
        <w:right w:val="none" w:sz="0" w:space="0" w:color="auto"/>
      </w:divBdr>
      <w:divsChild>
        <w:div w:id="1298023929">
          <w:marLeft w:val="0"/>
          <w:marRight w:val="0"/>
          <w:marTop w:val="0"/>
          <w:marBottom w:val="0"/>
          <w:divBdr>
            <w:top w:val="none" w:sz="0" w:space="0" w:color="auto"/>
            <w:left w:val="none" w:sz="0" w:space="0" w:color="auto"/>
            <w:bottom w:val="none" w:sz="0" w:space="0" w:color="auto"/>
            <w:right w:val="none" w:sz="0" w:space="0" w:color="auto"/>
          </w:divBdr>
          <w:divsChild>
            <w:div w:id="1645114575">
              <w:marLeft w:val="0"/>
              <w:marRight w:val="0"/>
              <w:marTop w:val="0"/>
              <w:marBottom w:val="0"/>
              <w:divBdr>
                <w:top w:val="none" w:sz="0" w:space="0" w:color="auto"/>
                <w:left w:val="none" w:sz="0" w:space="0" w:color="auto"/>
                <w:bottom w:val="none" w:sz="0" w:space="0" w:color="auto"/>
                <w:right w:val="none" w:sz="0" w:space="0" w:color="auto"/>
              </w:divBdr>
              <w:divsChild>
                <w:div w:id="2021152179">
                  <w:marLeft w:val="0"/>
                  <w:marRight w:val="0"/>
                  <w:marTop w:val="0"/>
                  <w:marBottom w:val="0"/>
                  <w:divBdr>
                    <w:top w:val="none" w:sz="0" w:space="0" w:color="auto"/>
                    <w:left w:val="none" w:sz="0" w:space="0" w:color="auto"/>
                    <w:bottom w:val="none" w:sz="0" w:space="0" w:color="auto"/>
                    <w:right w:val="none" w:sz="0" w:space="0" w:color="auto"/>
                  </w:divBdr>
                  <w:divsChild>
                    <w:div w:id="93593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A1470-D1BB-4E15-8957-C86B5B35E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728</TotalTime>
  <Pages>12</Pages>
  <Words>27182</Words>
  <Characters>154940</Characters>
  <Application>Microsoft Office Word</Application>
  <DocSecurity>0</DocSecurity>
  <Lines>1291</Lines>
  <Paragraphs>363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dc:creator>
  <cp:keywords/>
  <dc:description/>
  <cp:lastModifiedBy>Payden Shrubb</cp:lastModifiedBy>
  <cp:revision>32</cp:revision>
  <cp:lastPrinted>2017-09-17T15:53:00Z</cp:lastPrinted>
  <dcterms:created xsi:type="dcterms:W3CDTF">2017-10-30T14:31:00Z</dcterms:created>
  <dcterms:modified xsi:type="dcterms:W3CDTF">2019-11-19T13:44:00Z</dcterms:modified>
</cp:coreProperties>
</file>